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5EA5B" w14:textId="77777777" w:rsidR="00BA0AE1" w:rsidRPr="0015602A" w:rsidRDefault="00BA0AE1" w:rsidP="00BA0AE1">
      <w:pPr>
        <w:widowControl w:val="0"/>
        <w:tabs>
          <w:tab w:val="right" w:pos="9639"/>
          <w:tab w:val="right" w:pos="13323"/>
        </w:tabs>
        <w:spacing w:after="0"/>
        <w:rPr>
          <w:rFonts w:ascii="Arial" w:hAnsi="Arial" w:cs="Arial"/>
          <w:b/>
          <w:noProof/>
          <w:sz w:val="24"/>
          <w:szCs w:val="24"/>
          <w:lang w:val="en-US" w:eastAsia="ja-JP"/>
        </w:rPr>
      </w:pPr>
      <w:r w:rsidRPr="0015602A">
        <w:rPr>
          <w:rFonts w:ascii="Arial" w:hAnsi="Arial" w:cs="Arial"/>
          <w:b/>
          <w:noProof/>
          <w:sz w:val="24"/>
          <w:szCs w:val="24"/>
          <w:lang w:val="en-US"/>
        </w:rPr>
        <w:t>3GPP TSG-RAN WG2 Meeting #</w:t>
      </w:r>
      <w:r w:rsidRPr="0015602A">
        <w:rPr>
          <w:rFonts w:ascii="Arial" w:hAnsi="Arial" w:cs="Arial"/>
          <w:b/>
          <w:noProof/>
          <w:sz w:val="24"/>
          <w:szCs w:val="24"/>
          <w:lang w:val="en-US" w:eastAsia="ja-JP"/>
        </w:rPr>
        <w:t>9</w:t>
      </w:r>
      <w:r w:rsidR="00FA248B">
        <w:rPr>
          <w:rFonts w:ascii="Arial" w:hAnsi="Arial" w:cs="Arial"/>
          <w:b/>
          <w:noProof/>
          <w:sz w:val="24"/>
          <w:szCs w:val="24"/>
          <w:lang w:val="en-US" w:eastAsia="ja-JP"/>
        </w:rPr>
        <w:t>1</w:t>
      </w:r>
      <w:r w:rsidR="00A01835">
        <w:rPr>
          <w:rFonts w:ascii="Arial" w:hAnsi="Arial" w:cs="Arial"/>
          <w:b/>
          <w:noProof/>
          <w:sz w:val="24"/>
          <w:szCs w:val="24"/>
          <w:lang w:val="en-US" w:eastAsia="ja-JP"/>
        </w:rPr>
        <w:t>bis</w:t>
      </w:r>
      <w:r w:rsidRPr="0015602A">
        <w:rPr>
          <w:rFonts w:ascii="Arial" w:hAnsi="Arial" w:cs="Arial"/>
          <w:b/>
          <w:noProof/>
          <w:sz w:val="24"/>
          <w:szCs w:val="24"/>
          <w:lang w:val="en-US"/>
        </w:rPr>
        <w:tab/>
      </w:r>
      <w:r w:rsidR="0034707A">
        <w:rPr>
          <w:rFonts w:ascii="Arial" w:hAnsi="Arial" w:cs="Arial"/>
          <w:b/>
          <w:noProof/>
          <w:sz w:val="24"/>
          <w:szCs w:val="24"/>
        </w:rPr>
        <w:t>R2-154296</w:t>
      </w:r>
    </w:p>
    <w:p w14:paraId="0DACA590" w14:textId="77777777" w:rsidR="00BA0AE1" w:rsidRPr="0015602A" w:rsidRDefault="00A01835" w:rsidP="00BA0AE1">
      <w:pPr>
        <w:pStyle w:val="Footer"/>
        <w:jc w:val="both"/>
        <w:rPr>
          <w:rFonts w:cs="Arial"/>
          <w:i w:val="0"/>
          <w:noProof w:val="0"/>
          <w:sz w:val="24"/>
          <w:szCs w:val="24"/>
          <w:lang w:val="en-GB" w:eastAsia="ja-JP"/>
        </w:rPr>
      </w:pPr>
      <w:r>
        <w:rPr>
          <w:rFonts w:eastAsia="SimSun" w:cs="Arial"/>
          <w:i w:val="0"/>
          <w:noProof w:val="0"/>
          <w:sz w:val="24"/>
          <w:szCs w:val="24"/>
          <w:lang w:eastAsia="zh-CN"/>
        </w:rPr>
        <w:t>Malmo</w:t>
      </w:r>
      <w:r w:rsidR="00A756E4">
        <w:rPr>
          <w:rFonts w:eastAsia="SimSun" w:cs="Arial"/>
          <w:i w:val="0"/>
          <w:noProof w:val="0"/>
          <w:sz w:val="24"/>
          <w:szCs w:val="24"/>
          <w:lang w:eastAsia="zh-CN"/>
        </w:rPr>
        <w:t xml:space="preserve">, </w:t>
      </w:r>
      <w:r>
        <w:rPr>
          <w:rFonts w:eastAsia="SimSun" w:cs="Arial"/>
          <w:i w:val="0"/>
          <w:noProof w:val="0"/>
          <w:sz w:val="24"/>
          <w:szCs w:val="24"/>
          <w:lang w:eastAsia="zh-CN"/>
        </w:rPr>
        <w:t>Sweden</w:t>
      </w:r>
      <w:r w:rsidR="00BA0AE1" w:rsidRPr="0015602A">
        <w:rPr>
          <w:rFonts w:eastAsia="SimSun" w:cs="Arial"/>
          <w:i w:val="0"/>
          <w:noProof w:val="0"/>
          <w:sz w:val="24"/>
          <w:szCs w:val="24"/>
          <w:lang w:eastAsia="zh-CN"/>
        </w:rPr>
        <w:t xml:space="preserve">, </w:t>
      </w:r>
      <w:r>
        <w:rPr>
          <w:rFonts w:eastAsia="SimSun" w:cs="Arial"/>
          <w:i w:val="0"/>
          <w:noProof w:val="0"/>
          <w:sz w:val="24"/>
          <w:szCs w:val="24"/>
          <w:lang w:eastAsia="zh-CN"/>
        </w:rPr>
        <w:t>October</w:t>
      </w:r>
      <w:r w:rsidR="00FA248B">
        <w:rPr>
          <w:rFonts w:eastAsia="SimSun" w:cs="Arial"/>
          <w:i w:val="0"/>
          <w:noProof w:val="0"/>
          <w:sz w:val="24"/>
          <w:szCs w:val="24"/>
          <w:lang w:eastAsia="zh-CN"/>
        </w:rPr>
        <w:t xml:space="preserve"> </w:t>
      </w:r>
      <w:r>
        <w:rPr>
          <w:rFonts w:eastAsia="SimSun" w:cs="Arial"/>
          <w:i w:val="0"/>
          <w:noProof w:val="0"/>
          <w:sz w:val="24"/>
          <w:szCs w:val="24"/>
          <w:lang w:eastAsia="zh-CN"/>
        </w:rPr>
        <w:t>5-9</w:t>
      </w:r>
      <w:r w:rsidR="00BA0AE1" w:rsidRPr="0015602A">
        <w:rPr>
          <w:rFonts w:cs="Arial"/>
          <w:i w:val="0"/>
          <w:noProof w:val="0"/>
          <w:sz w:val="24"/>
          <w:szCs w:val="24"/>
          <w:lang w:val="en-GB" w:eastAsia="ja-JP"/>
        </w:rPr>
        <w:t>, 2015</w:t>
      </w:r>
    </w:p>
    <w:p w14:paraId="33584C92" w14:textId="77777777" w:rsidR="00BA0AE1" w:rsidRPr="0015602A" w:rsidRDefault="00BA0AE1" w:rsidP="00BA0AE1">
      <w:pPr>
        <w:pStyle w:val="Footer"/>
        <w:jc w:val="both"/>
        <w:rPr>
          <w:rFonts w:cs="Arial"/>
          <w:noProof w:val="0"/>
        </w:rPr>
      </w:pPr>
    </w:p>
    <w:p w14:paraId="5D7E4CE9" w14:textId="77777777" w:rsidR="00BA0AE1" w:rsidRPr="0015602A" w:rsidRDefault="00BA0AE1" w:rsidP="00BA0AE1">
      <w:pPr>
        <w:tabs>
          <w:tab w:val="left" w:pos="1985"/>
        </w:tabs>
        <w:jc w:val="both"/>
        <w:rPr>
          <w:rFonts w:ascii="Arial" w:hAnsi="Arial" w:cs="Arial"/>
          <w:b/>
          <w:sz w:val="24"/>
          <w:lang w:val="en-US"/>
        </w:rPr>
      </w:pPr>
    </w:p>
    <w:p w14:paraId="5159789C" w14:textId="77777777" w:rsidR="00BA0AE1" w:rsidRPr="0015602A" w:rsidRDefault="00BA0AE1" w:rsidP="00BA0AE1">
      <w:pPr>
        <w:tabs>
          <w:tab w:val="left" w:pos="1985"/>
        </w:tabs>
        <w:jc w:val="both"/>
        <w:rPr>
          <w:rFonts w:ascii="Arial" w:hAnsi="Arial" w:cs="Arial"/>
          <w:sz w:val="24"/>
          <w:lang w:val="en-US" w:eastAsia="ja-JP"/>
        </w:rPr>
      </w:pPr>
      <w:r w:rsidRPr="0015602A">
        <w:rPr>
          <w:rFonts w:ascii="Arial" w:hAnsi="Arial" w:cs="Arial"/>
          <w:b/>
          <w:sz w:val="24"/>
          <w:lang w:val="en-US"/>
        </w:rPr>
        <w:t>Agenda item:</w:t>
      </w:r>
      <w:r w:rsidRPr="0015602A">
        <w:rPr>
          <w:rFonts w:ascii="Arial" w:hAnsi="Arial" w:cs="Arial"/>
          <w:sz w:val="24"/>
          <w:lang w:val="en-US"/>
        </w:rPr>
        <w:tab/>
      </w:r>
      <w:r w:rsidR="00A01835">
        <w:rPr>
          <w:rFonts w:ascii="Arial" w:hAnsi="Arial" w:cs="Arial"/>
          <w:sz w:val="24"/>
        </w:rPr>
        <w:t>7.10</w:t>
      </w:r>
      <w:r w:rsidR="00E750B3">
        <w:rPr>
          <w:rFonts w:ascii="Arial" w:hAnsi="Arial" w:cs="Arial"/>
          <w:sz w:val="24"/>
        </w:rPr>
        <w:t>.2</w:t>
      </w:r>
    </w:p>
    <w:p w14:paraId="7074DD13" w14:textId="77777777" w:rsidR="00DB3907" w:rsidRPr="0015602A" w:rsidRDefault="00FB7FB0" w:rsidP="005F6C98">
      <w:pPr>
        <w:tabs>
          <w:tab w:val="left" w:pos="1985"/>
        </w:tabs>
        <w:jc w:val="both"/>
        <w:rPr>
          <w:rFonts w:ascii="Arial" w:hAnsi="Arial" w:cs="Arial"/>
          <w:sz w:val="24"/>
          <w:lang w:val="en-US"/>
        </w:rPr>
      </w:pPr>
      <w:bookmarkStart w:id="0" w:name="Source"/>
      <w:bookmarkEnd w:id="0"/>
      <w:r w:rsidRPr="0015602A">
        <w:rPr>
          <w:rFonts w:ascii="Arial" w:hAnsi="Arial" w:cs="Arial"/>
          <w:b/>
          <w:sz w:val="24"/>
          <w:lang w:val="en-US"/>
        </w:rPr>
        <w:t xml:space="preserve">Source: </w:t>
      </w:r>
      <w:r w:rsidRPr="0015602A">
        <w:rPr>
          <w:rFonts w:ascii="Arial" w:hAnsi="Arial" w:cs="Arial"/>
          <w:b/>
          <w:sz w:val="24"/>
          <w:lang w:val="en-US"/>
        </w:rPr>
        <w:tab/>
      </w:r>
      <w:r w:rsidR="00CB1626" w:rsidRPr="0015602A">
        <w:rPr>
          <w:rFonts w:ascii="Arial" w:hAnsi="Arial" w:cs="Arial"/>
          <w:sz w:val="24"/>
          <w:lang w:val="en-US"/>
        </w:rPr>
        <w:t>Intel Corporation</w:t>
      </w:r>
    </w:p>
    <w:p w14:paraId="4E520B07" w14:textId="77777777" w:rsidR="00DB3907" w:rsidRPr="0015602A" w:rsidRDefault="00DB3907" w:rsidP="00A95303">
      <w:pPr>
        <w:tabs>
          <w:tab w:val="left" w:pos="1985"/>
        </w:tabs>
        <w:ind w:left="1980" w:hanging="1980"/>
        <w:rPr>
          <w:rFonts w:ascii="Arial" w:hAnsi="Arial" w:cs="Arial"/>
          <w:sz w:val="24"/>
          <w:lang w:val="en-US" w:eastAsia="ja-JP"/>
        </w:rPr>
      </w:pPr>
      <w:r w:rsidRPr="0015602A">
        <w:rPr>
          <w:rFonts w:ascii="Arial" w:hAnsi="Arial" w:cs="Arial"/>
          <w:b/>
          <w:sz w:val="24"/>
          <w:lang w:val="en-US"/>
        </w:rPr>
        <w:t>Title:</w:t>
      </w:r>
      <w:r w:rsidRPr="0015602A">
        <w:rPr>
          <w:rFonts w:ascii="Arial" w:hAnsi="Arial" w:cs="Arial"/>
          <w:sz w:val="24"/>
          <w:lang w:val="en-US"/>
        </w:rPr>
        <w:t xml:space="preserve"> </w:t>
      </w:r>
      <w:r w:rsidRPr="0015602A">
        <w:rPr>
          <w:rFonts w:ascii="Arial" w:hAnsi="Arial" w:cs="Arial"/>
          <w:sz w:val="24"/>
          <w:lang w:val="en-US"/>
        </w:rPr>
        <w:tab/>
      </w:r>
      <w:r w:rsidR="001B03BA" w:rsidRPr="001B03BA">
        <w:rPr>
          <w:rFonts w:ascii="Arial" w:hAnsi="Arial" w:cs="Arial"/>
          <w:sz w:val="24"/>
          <w:lang w:val="en-US"/>
        </w:rPr>
        <w:t xml:space="preserve">Protocol impact of </w:t>
      </w:r>
      <w:r w:rsidR="00A01835">
        <w:rPr>
          <w:rFonts w:ascii="Arial" w:hAnsi="Arial" w:cs="Arial"/>
          <w:sz w:val="24"/>
          <w:lang w:val="en-US"/>
        </w:rPr>
        <w:t>TTI reduction</w:t>
      </w:r>
      <w:r w:rsidR="00AC526F" w:rsidRPr="0015602A">
        <w:rPr>
          <w:rFonts w:ascii="Arial" w:hAnsi="Arial" w:cs="Arial"/>
          <w:sz w:val="24"/>
          <w:lang w:val="en-US"/>
        </w:rPr>
        <w:t xml:space="preserve"> </w:t>
      </w:r>
    </w:p>
    <w:p w14:paraId="3C7DDF63" w14:textId="77777777" w:rsidR="00DB3907" w:rsidRDefault="00DB3907" w:rsidP="00DB3907">
      <w:pPr>
        <w:tabs>
          <w:tab w:val="left" w:pos="1985"/>
        </w:tabs>
        <w:ind w:left="1980" w:hanging="1980"/>
        <w:rPr>
          <w:rFonts w:ascii="Arial" w:hAnsi="Arial" w:cs="Arial"/>
          <w:sz w:val="24"/>
          <w:lang w:val="en-US"/>
        </w:rPr>
      </w:pPr>
      <w:r w:rsidRPr="0015602A">
        <w:rPr>
          <w:rFonts w:ascii="Arial" w:hAnsi="Arial" w:cs="Arial"/>
          <w:b/>
          <w:sz w:val="24"/>
          <w:lang w:val="en-US"/>
        </w:rPr>
        <w:t>Document for:</w:t>
      </w:r>
      <w:r w:rsidR="00FF76CE" w:rsidRPr="0015602A">
        <w:rPr>
          <w:rFonts w:ascii="Arial" w:hAnsi="Arial" w:cs="Arial"/>
          <w:sz w:val="24"/>
          <w:lang w:val="en-US"/>
        </w:rPr>
        <w:tab/>
      </w:r>
      <w:r w:rsidR="001072D7" w:rsidRPr="0015602A">
        <w:rPr>
          <w:rFonts w:ascii="Arial" w:hAnsi="Arial" w:cs="Arial"/>
          <w:sz w:val="24"/>
          <w:lang w:val="en-US"/>
        </w:rPr>
        <w:t>Discussion</w:t>
      </w:r>
    </w:p>
    <w:p w14:paraId="43EFBC9F" w14:textId="77777777" w:rsidR="00A25135" w:rsidRPr="0015602A" w:rsidRDefault="00A25135" w:rsidP="00DB3907">
      <w:pPr>
        <w:tabs>
          <w:tab w:val="left" w:pos="1985"/>
        </w:tabs>
        <w:ind w:left="1980" w:hanging="1980"/>
        <w:rPr>
          <w:rFonts w:ascii="Arial" w:hAnsi="Arial" w:cs="Arial"/>
          <w:sz w:val="24"/>
          <w:lang w:val="en-US"/>
        </w:rPr>
      </w:pPr>
    </w:p>
    <w:p w14:paraId="5F23E991" w14:textId="77777777" w:rsidR="000E0602" w:rsidRPr="0015602A" w:rsidRDefault="000E0602" w:rsidP="000E0602">
      <w:pPr>
        <w:pStyle w:val="Heading1"/>
        <w:tabs>
          <w:tab w:val="num" w:pos="522"/>
        </w:tabs>
        <w:ind w:left="522" w:hanging="522"/>
        <w:rPr>
          <w:rFonts w:cs="Arial"/>
          <w:lang w:val="en-US"/>
        </w:rPr>
      </w:pPr>
      <w:bookmarkStart w:id="1" w:name="_Toc430698603"/>
      <w:bookmarkStart w:id="2" w:name="_Toc430726690"/>
      <w:r w:rsidRPr="0015602A">
        <w:rPr>
          <w:rFonts w:cs="Arial"/>
          <w:lang w:val="en-US"/>
        </w:rPr>
        <w:t>Introduction</w:t>
      </w:r>
      <w:bookmarkEnd w:id="1"/>
      <w:bookmarkEnd w:id="2"/>
    </w:p>
    <w:p w14:paraId="7FC4364A" w14:textId="2D3F933B" w:rsidR="002D01EE" w:rsidRPr="0015602A" w:rsidRDefault="002D01EE" w:rsidP="005F1453">
      <w:pPr>
        <w:jc w:val="both"/>
        <w:rPr>
          <w:rFonts w:ascii="Arial" w:hAnsi="Arial" w:cs="Arial"/>
          <w:lang w:val="en-US"/>
        </w:rPr>
      </w:pPr>
      <w:r w:rsidRPr="0015602A">
        <w:rPr>
          <w:rFonts w:ascii="Arial" w:hAnsi="Arial" w:cs="Arial"/>
          <w:lang w:val="en-US"/>
        </w:rPr>
        <w:t xml:space="preserve">One of the </w:t>
      </w:r>
      <w:r w:rsidR="00CF6317" w:rsidRPr="0015602A">
        <w:rPr>
          <w:rFonts w:ascii="Arial" w:hAnsi="Arial" w:cs="Arial"/>
          <w:lang w:val="en-US"/>
        </w:rPr>
        <w:t xml:space="preserve">RAN2 aspects of the </w:t>
      </w:r>
      <w:r w:rsidR="0095669E">
        <w:rPr>
          <w:rFonts w:ascii="Arial" w:hAnsi="Arial" w:cs="Arial"/>
        </w:rPr>
        <w:t>l</w:t>
      </w:r>
      <w:r w:rsidR="0095669E" w:rsidRPr="0015602A">
        <w:rPr>
          <w:rFonts w:ascii="Arial" w:hAnsi="Arial" w:cs="Arial"/>
        </w:rPr>
        <w:t xml:space="preserve">atency reduction </w:t>
      </w:r>
      <w:r w:rsidR="00CF6317" w:rsidRPr="0015602A">
        <w:rPr>
          <w:rFonts w:ascii="Arial" w:hAnsi="Arial" w:cs="Arial"/>
          <w:lang w:val="en-US"/>
        </w:rPr>
        <w:t>S</w:t>
      </w:r>
      <w:r w:rsidRPr="0015602A">
        <w:rPr>
          <w:rFonts w:ascii="Arial" w:hAnsi="Arial" w:cs="Arial"/>
          <w:lang w:val="en-US"/>
        </w:rPr>
        <w:t xml:space="preserve">I is to </w:t>
      </w:r>
      <w:r w:rsidR="00CF6317" w:rsidRPr="0015602A">
        <w:rPr>
          <w:rFonts w:ascii="Arial" w:hAnsi="Arial" w:cs="Arial"/>
          <w:lang w:val="en-US"/>
        </w:rPr>
        <w:t xml:space="preserve">reduce UP latency for the scheduled UL transmission and </w:t>
      </w:r>
      <w:r w:rsidR="00835433" w:rsidRPr="0015602A">
        <w:rPr>
          <w:rFonts w:ascii="Arial" w:hAnsi="Arial" w:cs="Arial"/>
          <w:lang w:val="en-US"/>
        </w:rPr>
        <w:t xml:space="preserve">to </w:t>
      </w:r>
      <w:r w:rsidR="00CF6317" w:rsidRPr="0015602A">
        <w:rPr>
          <w:rFonts w:ascii="Arial" w:hAnsi="Arial" w:cs="Arial"/>
          <w:lang w:val="en-US"/>
        </w:rPr>
        <w:t>get a more resource efficient solution, both with and without preserving the current TTI length and processing times</w:t>
      </w:r>
      <w:r w:rsidR="0095669E">
        <w:rPr>
          <w:rFonts w:ascii="Arial" w:hAnsi="Arial" w:cs="Arial"/>
          <w:lang w:val="en-US"/>
        </w:rPr>
        <w:t xml:space="preserve"> </w:t>
      </w:r>
      <w:r w:rsidR="0095669E" w:rsidRPr="0015602A">
        <w:rPr>
          <w:rFonts w:ascii="Arial" w:hAnsi="Arial" w:cs="Arial"/>
        </w:rPr>
        <w:t>[1]</w:t>
      </w:r>
      <w:r w:rsidR="00CF6317" w:rsidRPr="0015602A">
        <w:rPr>
          <w:rFonts w:ascii="Arial" w:hAnsi="Arial" w:cs="Arial"/>
          <w:lang w:val="en-US"/>
        </w:rPr>
        <w:t>.</w:t>
      </w:r>
      <w:r w:rsidRPr="0015602A">
        <w:rPr>
          <w:rFonts w:ascii="Arial" w:hAnsi="Arial" w:cs="Arial"/>
          <w:lang w:val="en-US"/>
        </w:rPr>
        <w:t xml:space="preserve"> </w:t>
      </w:r>
    </w:p>
    <w:p w14:paraId="2563B430" w14:textId="77777777" w:rsidR="006A13EE" w:rsidRDefault="006B4F27" w:rsidP="005F1453">
      <w:pPr>
        <w:jc w:val="both"/>
        <w:rPr>
          <w:rFonts w:ascii="Arial" w:hAnsi="Arial" w:cs="Arial"/>
          <w:lang w:val="en-US"/>
        </w:rPr>
      </w:pPr>
      <w:r>
        <w:rPr>
          <w:rFonts w:ascii="Arial" w:hAnsi="Arial" w:cs="Arial"/>
          <w:lang w:val="en-US"/>
        </w:rPr>
        <w:t>In RAN2#90 and RAN2#91, evaluation results have been presented and discussed which showed</w:t>
      </w:r>
      <w:r w:rsidR="0067031C">
        <w:rPr>
          <w:rFonts w:ascii="Arial" w:hAnsi="Arial" w:cs="Arial"/>
          <w:lang w:val="en-US"/>
        </w:rPr>
        <w:t xml:space="preserve"> that TTI reduction can reduce average</w:t>
      </w:r>
      <w:r>
        <w:rPr>
          <w:rFonts w:ascii="Arial" w:hAnsi="Arial" w:cs="Arial"/>
          <w:lang w:val="en-US"/>
        </w:rPr>
        <w:t xml:space="preserve"> RAN latency and provide significant TCP performance improvement</w:t>
      </w:r>
      <w:r w:rsidR="002912AB">
        <w:rPr>
          <w:rFonts w:ascii="Arial" w:hAnsi="Arial" w:cs="Arial"/>
          <w:lang w:val="en-US"/>
        </w:rPr>
        <w:t xml:space="preserve"> </w:t>
      </w:r>
      <w:r w:rsidR="002912AB">
        <w:rPr>
          <w:rFonts w:ascii="Arial" w:hAnsi="Arial" w:cs="Arial"/>
          <w:lang w:val="en-US"/>
        </w:rPr>
        <w:fldChar w:fldCharType="begin"/>
      </w:r>
      <w:r w:rsidR="002912AB">
        <w:rPr>
          <w:rFonts w:ascii="Arial" w:hAnsi="Arial" w:cs="Arial"/>
          <w:lang w:val="en-US"/>
        </w:rPr>
        <w:instrText xml:space="preserve"> REF _Ref427091133 \r \h </w:instrText>
      </w:r>
      <w:r w:rsidR="002912AB">
        <w:rPr>
          <w:rFonts w:ascii="Arial" w:hAnsi="Arial" w:cs="Arial"/>
          <w:lang w:val="en-US"/>
        </w:rPr>
      </w:r>
      <w:r w:rsidR="002912AB">
        <w:rPr>
          <w:rFonts w:ascii="Arial" w:hAnsi="Arial" w:cs="Arial"/>
          <w:lang w:val="en-US"/>
        </w:rPr>
        <w:fldChar w:fldCharType="separate"/>
      </w:r>
      <w:r w:rsidR="00CF1CB7">
        <w:rPr>
          <w:rFonts w:ascii="Arial" w:hAnsi="Arial" w:cs="Arial"/>
          <w:lang w:val="en-US"/>
        </w:rPr>
        <w:t>[2]</w:t>
      </w:r>
      <w:r w:rsidR="002912AB">
        <w:rPr>
          <w:rFonts w:ascii="Arial" w:hAnsi="Arial" w:cs="Arial"/>
          <w:lang w:val="en-US"/>
        </w:rPr>
        <w:fldChar w:fldCharType="end"/>
      </w:r>
      <w:r w:rsidR="007366A6">
        <w:rPr>
          <w:rFonts w:ascii="Arial" w:hAnsi="Arial" w:cs="Arial"/>
          <w:lang w:val="en-US"/>
        </w:rPr>
        <w:fldChar w:fldCharType="begin"/>
      </w:r>
      <w:r w:rsidR="007366A6">
        <w:rPr>
          <w:rFonts w:ascii="Arial" w:hAnsi="Arial" w:cs="Arial"/>
          <w:lang w:val="en-US"/>
        </w:rPr>
        <w:instrText xml:space="preserve"> REF _Ref430691295 \r \h </w:instrText>
      </w:r>
      <w:r w:rsidR="007366A6">
        <w:rPr>
          <w:rFonts w:ascii="Arial" w:hAnsi="Arial" w:cs="Arial"/>
          <w:lang w:val="en-US"/>
        </w:rPr>
      </w:r>
      <w:r w:rsidR="007366A6">
        <w:rPr>
          <w:rFonts w:ascii="Arial" w:hAnsi="Arial" w:cs="Arial"/>
          <w:lang w:val="en-US"/>
        </w:rPr>
        <w:fldChar w:fldCharType="separate"/>
      </w:r>
      <w:r w:rsidR="00CF1CB7">
        <w:rPr>
          <w:rFonts w:ascii="Arial" w:hAnsi="Arial" w:cs="Arial"/>
          <w:lang w:val="en-US"/>
        </w:rPr>
        <w:t>[3]</w:t>
      </w:r>
      <w:r w:rsidR="007366A6">
        <w:rPr>
          <w:rFonts w:ascii="Arial" w:hAnsi="Arial" w:cs="Arial"/>
          <w:lang w:val="en-US"/>
        </w:rPr>
        <w:fldChar w:fldCharType="end"/>
      </w:r>
      <w:r>
        <w:rPr>
          <w:rFonts w:ascii="Arial" w:hAnsi="Arial" w:cs="Arial"/>
          <w:lang w:val="en-US"/>
        </w:rPr>
        <w:t xml:space="preserve">. </w:t>
      </w:r>
      <w:r w:rsidR="006A13EE" w:rsidRPr="0015602A">
        <w:rPr>
          <w:rFonts w:ascii="Arial" w:hAnsi="Arial" w:cs="Arial"/>
          <w:lang w:val="en-US"/>
        </w:rPr>
        <w:t xml:space="preserve">In this contribution, we discuss the </w:t>
      </w:r>
      <w:r w:rsidR="000E3B63">
        <w:rPr>
          <w:rFonts w:ascii="Arial" w:hAnsi="Arial" w:cs="Arial"/>
          <w:lang w:val="en-US"/>
        </w:rPr>
        <w:t xml:space="preserve">protocol impacts from </w:t>
      </w:r>
      <w:r>
        <w:rPr>
          <w:rFonts w:ascii="Arial" w:hAnsi="Arial" w:cs="Arial"/>
          <w:lang w:val="en-US"/>
        </w:rPr>
        <w:t>TTI reduction solution</w:t>
      </w:r>
      <w:r w:rsidR="000E3B63">
        <w:rPr>
          <w:rFonts w:ascii="Arial" w:hAnsi="Arial" w:cs="Arial"/>
          <w:lang w:val="en-US"/>
        </w:rPr>
        <w:t xml:space="preserve">. </w:t>
      </w:r>
    </w:p>
    <w:p w14:paraId="7D04604A" w14:textId="77777777" w:rsidR="00AD6CA6" w:rsidRPr="0015602A" w:rsidRDefault="00AD6CA6" w:rsidP="005F1453">
      <w:pPr>
        <w:jc w:val="both"/>
        <w:rPr>
          <w:rFonts w:ascii="Arial" w:hAnsi="Arial" w:cs="Arial"/>
          <w:lang w:val="en-US"/>
        </w:rPr>
      </w:pPr>
    </w:p>
    <w:p w14:paraId="2BEEE255" w14:textId="77777777" w:rsidR="004E4375" w:rsidRPr="0015602A" w:rsidRDefault="002D37CD" w:rsidP="004E4375">
      <w:pPr>
        <w:pStyle w:val="Heading1"/>
        <w:tabs>
          <w:tab w:val="num" w:pos="522"/>
        </w:tabs>
        <w:ind w:left="522" w:hanging="522"/>
        <w:jc w:val="both"/>
        <w:rPr>
          <w:rFonts w:cs="Arial"/>
          <w:lang w:val="en-US"/>
        </w:rPr>
      </w:pPr>
      <w:bookmarkStart w:id="3" w:name="_Toc430698604"/>
      <w:bookmarkStart w:id="4" w:name="_Toc430726691"/>
      <w:r w:rsidRPr="0015602A">
        <w:rPr>
          <w:rFonts w:cs="Arial"/>
          <w:lang w:val="en-US"/>
        </w:rPr>
        <w:t>Discussion</w:t>
      </w:r>
      <w:bookmarkEnd w:id="3"/>
      <w:bookmarkEnd w:id="4"/>
    </w:p>
    <w:p w14:paraId="066D9CA4" w14:textId="77777777" w:rsidR="008A0450" w:rsidRDefault="0050485E" w:rsidP="00B92DB0">
      <w:pPr>
        <w:jc w:val="both"/>
        <w:rPr>
          <w:rFonts w:ascii="Arial" w:eastAsia="Malgun Gothic" w:hAnsi="Arial" w:cs="Arial"/>
          <w:bCs/>
          <w:lang w:eastAsia="ko-KR"/>
        </w:rPr>
      </w:pPr>
      <w:r>
        <w:rPr>
          <w:rFonts w:ascii="Arial" w:hAnsi="Arial" w:cs="Arial"/>
          <w:lang w:val="en-US"/>
        </w:rPr>
        <w:t xml:space="preserve">In </w:t>
      </w:r>
      <w:r>
        <w:rPr>
          <w:rFonts w:ascii="Arial" w:hAnsi="Arial" w:cs="Arial"/>
          <w:lang w:val="en-US"/>
        </w:rPr>
        <w:fldChar w:fldCharType="begin"/>
      </w:r>
      <w:r>
        <w:rPr>
          <w:rFonts w:ascii="Arial" w:hAnsi="Arial" w:cs="Arial"/>
          <w:lang w:val="en-US"/>
        </w:rPr>
        <w:instrText xml:space="preserve"> REF _Ref427091133 \r \h </w:instrText>
      </w:r>
      <w:r>
        <w:rPr>
          <w:rFonts w:ascii="Arial" w:hAnsi="Arial" w:cs="Arial"/>
          <w:lang w:val="en-US"/>
        </w:rPr>
      </w:r>
      <w:r>
        <w:rPr>
          <w:rFonts w:ascii="Arial" w:hAnsi="Arial" w:cs="Arial"/>
          <w:lang w:val="en-US"/>
        </w:rPr>
        <w:fldChar w:fldCharType="separate"/>
      </w:r>
      <w:r w:rsidR="00CF1CB7">
        <w:rPr>
          <w:rFonts w:ascii="Arial" w:hAnsi="Arial" w:cs="Arial"/>
          <w:lang w:val="en-US"/>
        </w:rPr>
        <w:t>[2]</w:t>
      </w:r>
      <w:r>
        <w:rPr>
          <w:rFonts w:ascii="Arial" w:hAnsi="Arial" w:cs="Arial"/>
          <w:lang w:val="en-US"/>
        </w:rPr>
        <w:fldChar w:fldCharType="end"/>
      </w:r>
      <w:r>
        <w:rPr>
          <w:rFonts w:ascii="Arial" w:hAnsi="Arial" w:cs="Arial"/>
          <w:lang w:val="en-US"/>
        </w:rPr>
        <w:t xml:space="preserve">, it was shown that reduced TTI can improve the average UL and DL RAN latencies significantly assuming the TBS scaling by the same factor of TTI reduction. Results in </w:t>
      </w:r>
      <w:r>
        <w:rPr>
          <w:rFonts w:ascii="Arial" w:hAnsi="Arial" w:cs="Arial"/>
          <w:lang w:val="en-US"/>
        </w:rPr>
        <w:fldChar w:fldCharType="begin"/>
      </w:r>
      <w:r>
        <w:rPr>
          <w:rFonts w:ascii="Arial" w:hAnsi="Arial" w:cs="Arial"/>
          <w:lang w:val="en-US"/>
        </w:rPr>
        <w:instrText xml:space="preserve"> REF _Ref430691295 \r \h </w:instrText>
      </w:r>
      <w:r>
        <w:rPr>
          <w:rFonts w:ascii="Arial" w:hAnsi="Arial" w:cs="Arial"/>
          <w:lang w:val="en-US"/>
        </w:rPr>
      </w:r>
      <w:r>
        <w:rPr>
          <w:rFonts w:ascii="Arial" w:hAnsi="Arial" w:cs="Arial"/>
          <w:lang w:val="en-US"/>
        </w:rPr>
        <w:fldChar w:fldCharType="separate"/>
      </w:r>
      <w:r w:rsidR="00CF1CB7">
        <w:rPr>
          <w:rFonts w:ascii="Arial" w:hAnsi="Arial" w:cs="Arial"/>
          <w:lang w:val="en-US"/>
        </w:rPr>
        <w:t>[3]</w:t>
      </w:r>
      <w:r>
        <w:rPr>
          <w:rFonts w:ascii="Arial" w:hAnsi="Arial" w:cs="Arial"/>
          <w:lang w:val="en-US"/>
        </w:rPr>
        <w:fldChar w:fldCharType="end"/>
      </w:r>
      <w:r>
        <w:rPr>
          <w:rFonts w:ascii="Arial" w:hAnsi="Arial" w:cs="Arial"/>
          <w:lang w:val="en-US"/>
        </w:rPr>
        <w:t xml:space="preserve"> further confirmed that </w:t>
      </w:r>
      <w:r w:rsidR="00876E6F">
        <w:rPr>
          <w:rFonts w:ascii="Arial" w:hAnsi="Arial" w:cs="Arial"/>
          <w:lang w:val="en-US"/>
        </w:rPr>
        <w:t>even with the additional L1/L2 overhead on resource consumption due to TTI reduction, the gains can still be significant. While the TTI reduction methods are primarily based on RAN1 design and implementation, we try to identify some RAN2 protocol impacts due to such solution here.</w:t>
      </w:r>
    </w:p>
    <w:p w14:paraId="361EF72D" w14:textId="77777777" w:rsidR="00220159" w:rsidRDefault="00A14D89" w:rsidP="00E1478B">
      <w:pPr>
        <w:pStyle w:val="Heading2"/>
        <w:tabs>
          <w:tab w:val="clear" w:pos="4356"/>
        </w:tabs>
        <w:ind w:left="540"/>
        <w:rPr>
          <w:lang w:eastAsia="ko-KR"/>
        </w:rPr>
      </w:pPr>
      <w:bookmarkStart w:id="5" w:name="_Toc430698605"/>
      <w:bookmarkStart w:id="6" w:name="_Toc430726692"/>
      <w:r>
        <w:rPr>
          <w:lang w:eastAsia="ko-KR"/>
        </w:rPr>
        <w:t>Coexistence of legacy and short TTI</w:t>
      </w:r>
      <w:bookmarkEnd w:id="5"/>
      <w:bookmarkEnd w:id="6"/>
    </w:p>
    <w:p w14:paraId="5CFD4AA5" w14:textId="0D8B78B4" w:rsidR="0020196E" w:rsidRDefault="00A14D89" w:rsidP="00FF219A">
      <w:pPr>
        <w:jc w:val="both"/>
        <w:rPr>
          <w:rFonts w:ascii="Arial" w:eastAsia="Malgun Gothic" w:hAnsi="Arial" w:cs="Arial"/>
          <w:bCs/>
          <w:lang w:eastAsia="ko-KR"/>
        </w:rPr>
      </w:pPr>
      <w:r>
        <w:rPr>
          <w:rFonts w:ascii="Arial" w:eastAsia="Malgun Gothic" w:hAnsi="Arial" w:cs="Arial"/>
          <w:bCs/>
          <w:lang w:eastAsia="ko-KR"/>
        </w:rPr>
        <w:t xml:space="preserve">It is reasonable to assume that short TTI operation should coexist with the legacy LTE operation. </w:t>
      </w:r>
      <w:r w:rsidR="0020196E">
        <w:rPr>
          <w:rFonts w:ascii="Arial" w:eastAsia="Malgun Gothic" w:hAnsi="Arial" w:cs="Arial"/>
          <w:bCs/>
          <w:lang w:eastAsia="ko-KR"/>
        </w:rPr>
        <w:t xml:space="preserve">Depending on the specific design, this coexistence can </w:t>
      </w:r>
      <w:r w:rsidR="00585B26">
        <w:rPr>
          <w:rFonts w:ascii="Arial" w:eastAsia="Malgun Gothic" w:hAnsi="Arial" w:cs="Arial"/>
          <w:bCs/>
          <w:lang w:eastAsia="ko-KR"/>
        </w:rPr>
        <w:t xml:space="preserve">have </w:t>
      </w:r>
      <w:r w:rsidR="0020196E">
        <w:rPr>
          <w:rFonts w:ascii="Arial" w:eastAsia="Malgun Gothic" w:hAnsi="Arial" w:cs="Arial"/>
          <w:bCs/>
          <w:lang w:eastAsia="ko-KR"/>
        </w:rPr>
        <w:t xml:space="preserve">several </w:t>
      </w:r>
      <w:r w:rsidR="00150168">
        <w:rPr>
          <w:rFonts w:ascii="Arial" w:eastAsia="Malgun Gothic" w:hAnsi="Arial" w:cs="Arial" w:hint="eastAsia"/>
          <w:bCs/>
          <w:lang w:eastAsia="ko-KR"/>
        </w:rPr>
        <w:t xml:space="preserve">impacts </w:t>
      </w:r>
      <w:r w:rsidR="00585B26">
        <w:rPr>
          <w:rFonts w:ascii="Arial" w:eastAsia="Malgun Gothic" w:hAnsi="Arial" w:cs="Arial"/>
          <w:bCs/>
          <w:lang w:eastAsia="ko-KR"/>
        </w:rPr>
        <w:t>on</w:t>
      </w:r>
      <w:r w:rsidR="00150168">
        <w:rPr>
          <w:rFonts w:ascii="Arial" w:eastAsia="Malgun Gothic" w:hAnsi="Arial" w:cs="Arial" w:hint="eastAsia"/>
          <w:bCs/>
          <w:lang w:eastAsia="ko-KR"/>
        </w:rPr>
        <w:t xml:space="preserve"> the existing features</w:t>
      </w:r>
      <w:r w:rsidR="0020196E">
        <w:rPr>
          <w:rFonts w:ascii="Arial" w:eastAsia="Malgun Gothic" w:hAnsi="Arial" w:cs="Arial"/>
          <w:bCs/>
          <w:lang w:eastAsia="ko-KR"/>
        </w:rPr>
        <w:t>.</w:t>
      </w:r>
    </w:p>
    <w:p w14:paraId="7C2578D9" w14:textId="77777777" w:rsidR="0020196E" w:rsidRPr="0020196E" w:rsidRDefault="0020196E" w:rsidP="007E1F8A">
      <w:pPr>
        <w:pStyle w:val="Heading3"/>
        <w:ind w:hanging="1004"/>
      </w:pPr>
      <w:bookmarkStart w:id="7" w:name="_Toc430698606"/>
      <w:bookmarkStart w:id="8" w:name="_Toc430726693"/>
      <w:r w:rsidRPr="0020196E">
        <w:t>Subframe/TTI numbering</w:t>
      </w:r>
      <w:bookmarkEnd w:id="7"/>
      <w:bookmarkEnd w:id="8"/>
    </w:p>
    <w:p w14:paraId="449A2607" w14:textId="77777777" w:rsidR="0020196E" w:rsidRDefault="0020196E" w:rsidP="00FF219A">
      <w:pPr>
        <w:jc w:val="both"/>
        <w:rPr>
          <w:rFonts w:ascii="Arial" w:eastAsia="Malgun Gothic" w:hAnsi="Arial" w:cs="Arial"/>
          <w:bCs/>
          <w:lang w:eastAsia="ko-KR"/>
        </w:rPr>
      </w:pPr>
      <w:r>
        <w:rPr>
          <w:rFonts w:ascii="Arial" w:eastAsia="Malgun Gothic" w:hAnsi="Arial" w:cs="Arial"/>
          <w:bCs/>
          <w:lang w:eastAsia="ko-KR"/>
        </w:rPr>
        <w:t>With legacy TTI of 1ms, there are 10</w:t>
      </w:r>
      <w:r w:rsidR="00555D46">
        <w:rPr>
          <w:rFonts w:ascii="Arial" w:eastAsia="Malgun Gothic" w:hAnsi="Arial" w:cs="Arial"/>
          <w:bCs/>
          <w:lang w:eastAsia="ko-KR"/>
        </w:rPr>
        <w:t xml:space="preserve"> </w:t>
      </w:r>
      <w:r>
        <w:rPr>
          <w:rFonts w:ascii="Arial" w:eastAsia="Malgun Gothic" w:hAnsi="Arial" w:cs="Arial"/>
          <w:bCs/>
          <w:lang w:eastAsia="ko-KR"/>
        </w:rPr>
        <w:t xml:space="preserve">subframes within a radio frame of 10ms. For coexistence, it is natural that the radio frame duration will be kept same as legacy radio frame duration. That means, for short TTI, there will be more than 10 </w:t>
      </w:r>
      <w:r w:rsidR="007C4967">
        <w:rPr>
          <w:rFonts w:ascii="Arial" w:eastAsia="Malgun Gothic" w:hAnsi="Arial" w:cs="Arial"/>
          <w:bCs/>
          <w:lang w:eastAsia="ko-KR"/>
        </w:rPr>
        <w:t>TTIs</w:t>
      </w:r>
      <w:r>
        <w:rPr>
          <w:rFonts w:ascii="Arial" w:eastAsia="Malgun Gothic" w:hAnsi="Arial" w:cs="Arial"/>
          <w:bCs/>
          <w:lang w:eastAsia="ko-KR"/>
        </w:rPr>
        <w:t xml:space="preserve"> per radio frame.  </w:t>
      </w:r>
    </w:p>
    <w:p w14:paraId="68B1A47F" w14:textId="77777777" w:rsidR="00C355DC" w:rsidRDefault="00C355DC" w:rsidP="00FF219A">
      <w:pPr>
        <w:jc w:val="both"/>
        <w:rPr>
          <w:rFonts w:ascii="Arial" w:eastAsia="Malgun Gothic" w:hAnsi="Arial" w:cs="Arial"/>
          <w:bCs/>
          <w:lang w:eastAsia="ko-KR"/>
        </w:rPr>
      </w:pPr>
      <w:r>
        <w:rPr>
          <w:rFonts w:ascii="Arial" w:eastAsia="Malgun Gothic" w:hAnsi="Arial" w:cs="Arial"/>
          <w:bCs/>
          <w:lang w:eastAsia="ko-KR"/>
        </w:rPr>
        <w:t>For example, with 0.5ms (slot-based) TTI, slot index within a subframe can be reused. For even smaller TTI value, it is beneficial to identify different small TTIs within a legacy subframe by a mini-subframe or short-subframe</w:t>
      </w:r>
      <w:r w:rsidR="002B5975">
        <w:rPr>
          <w:rFonts w:ascii="Arial" w:eastAsia="Malgun Gothic" w:hAnsi="Arial" w:cs="Arial"/>
          <w:bCs/>
          <w:lang w:eastAsia="ko-KR"/>
        </w:rPr>
        <w:t xml:space="preserve"> index. This way the subframe numbering in terms of 1ms </w:t>
      </w:r>
      <w:r w:rsidR="00662AB5">
        <w:rPr>
          <w:rFonts w:ascii="Arial" w:eastAsia="Malgun Gothic" w:hAnsi="Arial" w:cs="Arial"/>
          <w:bCs/>
          <w:lang w:eastAsia="ko-KR"/>
        </w:rPr>
        <w:t xml:space="preserve">legacy TTIs </w:t>
      </w:r>
      <w:r w:rsidR="002B5975">
        <w:rPr>
          <w:rFonts w:ascii="Arial" w:eastAsia="Malgun Gothic" w:hAnsi="Arial" w:cs="Arial"/>
          <w:bCs/>
          <w:lang w:eastAsia="ko-KR"/>
        </w:rPr>
        <w:t xml:space="preserve">can be persevered following a hierarchical indexing approach. </w:t>
      </w:r>
      <w:r w:rsidR="000A5982">
        <w:rPr>
          <w:rFonts w:ascii="Arial" w:eastAsia="Malgun Gothic" w:hAnsi="Arial" w:cs="Arial"/>
          <w:bCs/>
          <w:lang w:eastAsia="ko-KR"/>
        </w:rPr>
        <w:t xml:space="preserve">This will also enable preserving </w:t>
      </w:r>
      <w:r w:rsidR="00355DD2">
        <w:rPr>
          <w:rFonts w:ascii="Arial" w:eastAsia="Malgun Gothic" w:hAnsi="Arial" w:cs="Arial"/>
          <w:bCs/>
          <w:lang w:eastAsia="ko-KR"/>
        </w:rPr>
        <w:t xml:space="preserve">most of </w:t>
      </w:r>
      <w:r w:rsidR="000A5982">
        <w:rPr>
          <w:rFonts w:ascii="Arial" w:eastAsia="Malgun Gothic" w:hAnsi="Arial" w:cs="Arial"/>
          <w:bCs/>
          <w:lang w:eastAsia="ko-KR"/>
        </w:rPr>
        <w:t>the timers and other procedures defined in terms of number of subframes.</w:t>
      </w:r>
    </w:p>
    <w:p w14:paraId="020080B2" w14:textId="6BA168B4" w:rsidR="00662AB5" w:rsidRDefault="00E5398E" w:rsidP="00662AB5">
      <w:pPr>
        <w:pStyle w:val="Observation"/>
        <w:rPr>
          <w:lang w:eastAsia="ko-KR"/>
        </w:rPr>
      </w:pPr>
      <w:bookmarkStart w:id="9" w:name="_Toc430872907"/>
      <w:bookmarkStart w:id="10" w:name="_Toc430980697"/>
      <w:r w:rsidRPr="00E5398E">
        <w:rPr>
          <w:rFonts w:eastAsia="Malgun Gothic" w:hint="eastAsia"/>
          <w:lang w:eastAsia="ko-KR"/>
        </w:rPr>
        <w:t xml:space="preserve">Subframe/TTI numbering should be modified. </w:t>
      </w:r>
      <w:r w:rsidR="00662AB5">
        <w:rPr>
          <w:lang w:eastAsia="ko-KR"/>
        </w:rPr>
        <w:t>To preserve the subframe numbering in terms of 1ms legacy TTIs, it is beneficial to identify different small TTIs within a legacy subframe by a mini-subframe or short-subframe index</w:t>
      </w:r>
      <w:r w:rsidR="00B20DB5">
        <w:rPr>
          <w:lang w:eastAsia="ko-KR"/>
        </w:rPr>
        <w:t>.</w:t>
      </w:r>
      <w:bookmarkEnd w:id="9"/>
      <w:bookmarkEnd w:id="10"/>
      <w:r w:rsidRPr="00405878">
        <w:rPr>
          <w:rFonts w:eastAsia="Malgun Gothic" w:hint="eastAsia"/>
          <w:lang w:eastAsia="ko-KR"/>
        </w:rPr>
        <w:t xml:space="preserve"> </w:t>
      </w:r>
    </w:p>
    <w:p w14:paraId="6855D6FF" w14:textId="77777777" w:rsidR="00A71154" w:rsidRPr="00A71154" w:rsidRDefault="00A71154" w:rsidP="00A71154">
      <w:pPr>
        <w:pStyle w:val="Heading3"/>
        <w:ind w:hanging="1004"/>
      </w:pPr>
      <w:bookmarkStart w:id="11" w:name="_Toc430726694"/>
      <w:r w:rsidRPr="00A71154">
        <w:t>Timing relationships/timers</w:t>
      </w:r>
      <w:bookmarkEnd w:id="11"/>
    </w:p>
    <w:p w14:paraId="4025E688" w14:textId="77777777" w:rsidR="00A71154" w:rsidRDefault="00A71154" w:rsidP="00FF219A">
      <w:pPr>
        <w:jc w:val="both"/>
        <w:rPr>
          <w:rFonts w:ascii="Arial" w:eastAsia="Malgun Gothic" w:hAnsi="Arial" w:cs="Arial"/>
          <w:bCs/>
          <w:lang w:eastAsia="ko-KR"/>
        </w:rPr>
      </w:pPr>
      <w:r>
        <w:rPr>
          <w:rFonts w:ascii="Arial" w:eastAsia="Malgun Gothic" w:hAnsi="Arial" w:cs="Arial"/>
          <w:bCs/>
          <w:lang w:eastAsia="ko-KR"/>
        </w:rPr>
        <w:t xml:space="preserve">Various timing relationships and timers are defined in terms of </w:t>
      </w:r>
      <w:r w:rsidR="001530DF">
        <w:rPr>
          <w:rFonts w:ascii="Arial" w:eastAsia="Malgun Gothic" w:hAnsi="Arial" w:cs="Arial"/>
          <w:bCs/>
          <w:lang w:eastAsia="ko-KR"/>
        </w:rPr>
        <w:t xml:space="preserve">1ms </w:t>
      </w:r>
      <w:r w:rsidR="00B10370">
        <w:rPr>
          <w:rFonts w:ascii="Arial" w:eastAsia="Malgun Gothic" w:hAnsi="Arial" w:cs="Arial"/>
          <w:bCs/>
          <w:lang w:eastAsia="ko-KR"/>
        </w:rPr>
        <w:t>subframe</w:t>
      </w:r>
      <w:r>
        <w:rPr>
          <w:rFonts w:ascii="Arial" w:eastAsia="Malgun Gothic" w:hAnsi="Arial" w:cs="Arial"/>
          <w:bCs/>
          <w:lang w:eastAsia="ko-KR"/>
        </w:rPr>
        <w:t xml:space="preserve"> in current specification. Some examples are </w:t>
      </w:r>
      <w:r w:rsidR="001530DF">
        <w:rPr>
          <w:rFonts w:ascii="Arial" w:eastAsia="Malgun Gothic" w:hAnsi="Arial" w:cs="Arial"/>
          <w:bCs/>
          <w:lang w:eastAsia="ko-KR"/>
        </w:rPr>
        <w:t xml:space="preserve">DRX cycle lengths, SPS scheduling interval, delay from receiving of grant to </w:t>
      </w:r>
      <w:r w:rsidR="00207D32">
        <w:rPr>
          <w:rFonts w:ascii="Arial" w:eastAsia="Malgun Gothic" w:hAnsi="Arial" w:cs="Arial"/>
          <w:bCs/>
          <w:lang w:eastAsia="ko-KR"/>
        </w:rPr>
        <w:t xml:space="preserve">data transmission </w:t>
      </w:r>
      <w:r w:rsidR="001530DF">
        <w:rPr>
          <w:rFonts w:ascii="Arial" w:eastAsia="Malgun Gothic" w:hAnsi="Arial" w:cs="Arial"/>
          <w:bCs/>
          <w:lang w:eastAsia="ko-KR"/>
        </w:rPr>
        <w:lastRenderedPageBreak/>
        <w:t>etc.</w:t>
      </w:r>
      <w:r w:rsidR="00355DD2">
        <w:rPr>
          <w:rFonts w:ascii="Arial" w:eastAsia="Malgun Gothic" w:hAnsi="Arial" w:cs="Arial"/>
          <w:bCs/>
          <w:lang w:eastAsia="ko-KR"/>
        </w:rPr>
        <w:t xml:space="preserve"> As discussed earlier, design consideration is required to minimize changes and to </w:t>
      </w:r>
      <w:r w:rsidR="006F7E09">
        <w:rPr>
          <w:rFonts w:ascii="Arial" w:eastAsia="Malgun Gothic" w:hAnsi="Arial" w:cs="Arial"/>
          <w:bCs/>
          <w:lang w:eastAsia="ko-KR"/>
        </w:rPr>
        <w:t xml:space="preserve">maximize reuse of current </w:t>
      </w:r>
      <w:r w:rsidR="005F0418">
        <w:rPr>
          <w:rFonts w:ascii="Arial" w:eastAsia="Malgun Gothic" w:hAnsi="Arial" w:cs="Arial"/>
          <w:bCs/>
          <w:lang w:eastAsia="ko-KR"/>
        </w:rPr>
        <w:t xml:space="preserve">timer </w:t>
      </w:r>
      <w:r w:rsidR="006F7E09">
        <w:rPr>
          <w:rFonts w:ascii="Arial" w:eastAsia="Malgun Gothic" w:hAnsi="Arial" w:cs="Arial"/>
          <w:bCs/>
          <w:lang w:eastAsia="ko-KR"/>
        </w:rPr>
        <w:t xml:space="preserve">values and </w:t>
      </w:r>
      <w:r w:rsidR="00355DD2">
        <w:rPr>
          <w:rFonts w:ascii="Arial" w:eastAsia="Malgun Gothic" w:hAnsi="Arial" w:cs="Arial"/>
          <w:bCs/>
          <w:lang w:eastAsia="ko-KR"/>
        </w:rPr>
        <w:t>operations.</w:t>
      </w:r>
      <w:r w:rsidR="00E1026A">
        <w:rPr>
          <w:rFonts w:ascii="Arial" w:eastAsia="Malgun Gothic" w:hAnsi="Arial" w:cs="Arial"/>
          <w:bCs/>
          <w:lang w:eastAsia="ko-KR"/>
        </w:rPr>
        <w:t xml:space="preserve"> </w:t>
      </w:r>
      <w:r w:rsidR="0013261D">
        <w:rPr>
          <w:rFonts w:ascii="Arial" w:eastAsia="Malgun Gothic" w:hAnsi="Arial" w:cs="Arial"/>
          <w:bCs/>
          <w:lang w:eastAsia="ko-KR"/>
        </w:rPr>
        <w:t xml:space="preserve">For example, some </w:t>
      </w:r>
      <w:r w:rsidR="00E1026A">
        <w:rPr>
          <w:rFonts w:ascii="Arial" w:eastAsia="Malgun Gothic" w:hAnsi="Arial" w:cs="Arial"/>
          <w:bCs/>
          <w:lang w:eastAsia="ko-KR"/>
        </w:rPr>
        <w:t>discussion on DRX</w:t>
      </w:r>
      <w:r w:rsidR="0013261D">
        <w:rPr>
          <w:rFonts w:ascii="Arial" w:eastAsia="Malgun Gothic" w:hAnsi="Arial" w:cs="Arial"/>
          <w:bCs/>
          <w:lang w:eastAsia="ko-KR"/>
        </w:rPr>
        <w:t xml:space="preserve"> timer</w:t>
      </w:r>
      <w:r w:rsidR="00E1026A">
        <w:rPr>
          <w:rFonts w:ascii="Arial" w:eastAsia="Malgun Gothic" w:hAnsi="Arial" w:cs="Arial"/>
          <w:bCs/>
          <w:lang w:eastAsia="ko-KR"/>
        </w:rPr>
        <w:t xml:space="preserve"> issues is provided in Section </w:t>
      </w:r>
      <w:r w:rsidR="00E1026A">
        <w:rPr>
          <w:rFonts w:ascii="Arial" w:eastAsia="Malgun Gothic" w:hAnsi="Arial" w:cs="Arial"/>
          <w:bCs/>
          <w:lang w:eastAsia="ko-KR"/>
        </w:rPr>
        <w:fldChar w:fldCharType="begin"/>
      </w:r>
      <w:r w:rsidR="00E1026A">
        <w:rPr>
          <w:rFonts w:ascii="Arial" w:eastAsia="Malgun Gothic" w:hAnsi="Arial" w:cs="Arial"/>
          <w:bCs/>
          <w:lang w:eastAsia="ko-KR"/>
        </w:rPr>
        <w:instrText xml:space="preserve"> REF _Ref430862703 \r \h </w:instrText>
      </w:r>
      <w:r w:rsidR="00E1026A">
        <w:rPr>
          <w:rFonts w:ascii="Arial" w:eastAsia="Malgun Gothic" w:hAnsi="Arial" w:cs="Arial"/>
          <w:bCs/>
          <w:lang w:eastAsia="ko-KR"/>
        </w:rPr>
      </w:r>
      <w:r w:rsidR="00E1026A">
        <w:rPr>
          <w:rFonts w:ascii="Arial" w:eastAsia="Malgun Gothic" w:hAnsi="Arial" w:cs="Arial"/>
          <w:bCs/>
          <w:lang w:eastAsia="ko-KR"/>
        </w:rPr>
        <w:fldChar w:fldCharType="separate"/>
      </w:r>
      <w:r w:rsidR="00CF1CB7">
        <w:rPr>
          <w:rFonts w:ascii="Arial" w:eastAsia="Malgun Gothic" w:hAnsi="Arial" w:cs="Arial"/>
          <w:bCs/>
          <w:lang w:eastAsia="ko-KR"/>
        </w:rPr>
        <w:t>2.3.2</w:t>
      </w:r>
      <w:r w:rsidR="00E1026A">
        <w:rPr>
          <w:rFonts w:ascii="Arial" w:eastAsia="Malgun Gothic" w:hAnsi="Arial" w:cs="Arial"/>
          <w:bCs/>
          <w:lang w:eastAsia="ko-KR"/>
        </w:rPr>
        <w:fldChar w:fldCharType="end"/>
      </w:r>
      <w:r w:rsidR="00E1026A">
        <w:rPr>
          <w:rFonts w:ascii="Arial" w:eastAsia="Malgun Gothic" w:hAnsi="Arial" w:cs="Arial"/>
          <w:bCs/>
          <w:lang w:eastAsia="ko-KR"/>
        </w:rPr>
        <w:t xml:space="preserve"> below.</w:t>
      </w:r>
    </w:p>
    <w:p w14:paraId="0909BD7C" w14:textId="73BB001D" w:rsidR="0013261D" w:rsidRDefault="00B505AD" w:rsidP="005F0418">
      <w:pPr>
        <w:pStyle w:val="Observation"/>
        <w:rPr>
          <w:lang w:eastAsia="ko-KR"/>
        </w:rPr>
      </w:pPr>
      <w:bookmarkStart w:id="12" w:name="_Toc430872908"/>
      <w:bookmarkStart w:id="13" w:name="_Toc430980698"/>
      <w:r w:rsidRPr="00A71154">
        <w:t>Timing relationships/timers</w:t>
      </w:r>
      <w:r>
        <w:rPr>
          <w:lang w:eastAsia="ko-KR"/>
        </w:rPr>
        <w:t xml:space="preserve"> </w:t>
      </w:r>
      <w:r w:rsidRPr="00405878">
        <w:rPr>
          <w:rFonts w:eastAsia="Malgun Gothic" w:hint="eastAsia"/>
          <w:lang w:eastAsia="ko-KR"/>
        </w:rPr>
        <w:t>may be modified to support short TTI.</w:t>
      </w:r>
      <w:bookmarkEnd w:id="13"/>
      <w:r w:rsidRPr="00405878">
        <w:rPr>
          <w:rFonts w:eastAsia="Malgun Gothic" w:hint="eastAsia"/>
          <w:lang w:eastAsia="ko-KR"/>
        </w:rPr>
        <w:t xml:space="preserve"> </w:t>
      </w:r>
      <w:bookmarkEnd w:id="12"/>
    </w:p>
    <w:p w14:paraId="55B6FBDD" w14:textId="77777777" w:rsidR="000A5982" w:rsidRPr="000A5982" w:rsidRDefault="000A5982" w:rsidP="000A5982">
      <w:pPr>
        <w:pStyle w:val="Heading3"/>
        <w:ind w:hanging="1004"/>
      </w:pPr>
      <w:bookmarkStart w:id="14" w:name="_Toc430698607"/>
      <w:bookmarkStart w:id="15" w:name="_Toc430726695"/>
      <w:r w:rsidRPr="000A5982">
        <w:t>Multiplexing</w:t>
      </w:r>
      <w:r w:rsidR="00F847E0">
        <w:t>/switching between</w:t>
      </w:r>
      <w:r w:rsidRPr="000A5982">
        <w:t xml:space="preserve"> legacy and short TTI</w:t>
      </w:r>
      <w:bookmarkEnd w:id="14"/>
      <w:bookmarkEnd w:id="15"/>
    </w:p>
    <w:p w14:paraId="67E92181" w14:textId="26FFE58F" w:rsidR="00566B34" w:rsidRDefault="0078188C" w:rsidP="00FF219A">
      <w:pPr>
        <w:jc w:val="both"/>
        <w:rPr>
          <w:rFonts w:ascii="Arial" w:eastAsia="Malgun Gothic" w:hAnsi="Arial" w:cs="Arial"/>
          <w:bCs/>
          <w:lang w:eastAsia="ko-KR"/>
        </w:rPr>
      </w:pPr>
      <w:r>
        <w:rPr>
          <w:rFonts w:ascii="Arial" w:eastAsia="Malgun Gothic" w:hAnsi="Arial" w:cs="Arial"/>
          <w:bCs/>
          <w:lang w:eastAsia="ko-KR"/>
        </w:rPr>
        <w:t xml:space="preserve">From a UE point of view, the UE may not </w:t>
      </w:r>
      <w:r w:rsidR="00E70A29">
        <w:rPr>
          <w:rFonts w:ascii="Arial" w:eastAsia="Malgun Gothic" w:hAnsi="Arial" w:cs="Arial"/>
          <w:bCs/>
          <w:lang w:eastAsia="ko-KR"/>
        </w:rPr>
        <w:t xml:space="preserve">be required to receive </w:t>
      </w:r>
      <w:r>
        <w:rPr>
          <w:rFonts w:ascii="Arial" w:eastAsia="Malgun Gothic" w:hAnsi="Arial" w:cs="Arial"/>
          <w:bCs/>
          <w:lang w:eastAsia="ko-KR"/>
        </w:rPr>
        <w:t xml:space="preserve">both legacy and short TTI simultaneously in a single legacy subframe period. </w:t>
      </w:r>
      <w:r w:rsidR="00B363E5">
        <w:rPr>
          <w:rFonts w:ascii="Arial" w:eastAsia="Malgun Gothic" w:hAnsi="Arial" w:cs="Arial"/>
          <w:bCs/>
          <w:lang w:eastAsia="ko-KR"/>
        </w:rPr>
        <w:t>That means a particular UE may multiplex legacy and short TTI in a TDM manner across different legacy subframes.</w:t>
      </w:r>
      <w:r w:rsidR="00566B34">
        <w:rPr>
          <w:rFonts w:ascii="Arial" w:eastAsia="Malgun Gothic" w:hAnsi="Arial" w:cs="Arial"/>
          <w:bCs/>
          <w:lang w:eastAsia="ko-KR"/>
        </w:rPr>
        <w:t xml:space="preserve"> </w:t>
      </w:r>
      <w:r w:rsidR="00D83C36" w:rsidRPr="00966438">
        <w:rPr>
          <w:rFonts w:ascii="Arial" w:eastAsia="Malgun Gothic" w:hAnsi="Arial" w:cs="Arial"/>
          <w:bCs/>
          <w:lang w:eastAsia="ko-KR"/>
        </w:rPr>
        <w:t>It is our understanding that not all traffic may re</w:t>
      </w:r>
      <w:r w:rsidR="00D83C36">
        <w:rPr>
          <w:rFonts w:ascii="Arial" w:eastAsia="Malgun Gothic" w:hAnsi="Arial" w:cs="Arial"/>
          <w:bCs/>
          <w:lang w:eastAsia="ko-KR"/>
        </w:rPr>
        <w:t>quire/get low-latency treatment. A UE having both types of traffic</w:t>
      </w:r>
      <w:r w:rsidR="00332D1C">
        <w:rPr>
          <w:rFonts w:ascii="Arial" w:eastAsia="Malgun Gothic" w:hAnsi="Arial" w:cs="Arial" w:hint="eastAsia"/>
          <w:bCs/>
          <w:lang w:eastAsia="ko-KR"/>
        </w:rPr>
        <w:t xml:space="preserve"> (e.g. delay sensitive and delay non-sensitive)</w:t>
      </w:r>
      <w:r w:rsidR="00D83C36">
        <w:rPr>
          <w:rFonts w:ascii="Arial" w:eastAsia="Malgun Gothic" w:hAnsi="Arial" w:cs="Arial"/>
          <w:bCs/>
          <w:lang w:eastAsia="ko-KR"/>
        </w:rPr>
        <w:t xml:space="preserve"> can switch between short and legacy TTIs in TDM fashion.</w:t>
      </w:r>
    </w:p>
    <w:p w14:paraId="75B731FE" w14:textId="77777777" w:rsidR="005322CE" w:rsidRDefault="00420B77" w:rsidP="00FF219A">
      <w:pPr>
        <w:jc w:val="both"/>
        <w:rPr>
          <w:rFonts w:ascii="Arial" w:eastAsia="Malgun Gothic" w:hAnsi="Arial" w:cs="Arial"/>
          <w:bCs/>
          <w:lang w:eastAsia="ko-KR"/>
        </w:rPr>
      </w:pPr>
      <w:r>
        <w:rPr>
          <w:rFonts w:ascii="Arial" w:eastAsia="Malgun Gothic" w:hAnsi="Arial" w:cs="Arial"/>
          <w:bCs/>
          <w:lang w:eastAsia="ko-KR"/>
        </w:rPr>
        <w:t xml:space="preserve">The switching between the different TTIs may be </w:t>
      </w:r>
      <w:r w:rsidR="005322CE">
        <w:rPr>
          <w:rFonts w:ascii="Arial" w:eastAsia="Malgun Gothic" w:hAnsi="Arial" w:cs="Arial"/>
          <w:bCs/>
          <w:lang w:eastAsia="ko-KR"/>
        </w:rPr>
        <w:t xml:space="preserve">dynamic or </w:t>
      </w:r>
      <w:r>
        <w:rPr>
          <w:rFonts w:ascii="Arial" w:eastAsia="Malgun Gothic" w:hAnsi="Arial" w:cs="Arial"/>
          <w:bCs/>
          <w:lang w:eastAsia="ko-KR"/>
        </w:rPr>
        <w:t>semi-static. Further capabilities require</w:t>
      </w:r>
      <w:r w:rsidR="0048682A">
        <w:rPr>
          <w:rFonts w:ascii="Arial" w:eastAsia="Malgun Gothic" w:hAnsi="Arial" w:cs="Arial"/>
          <w:bCs/>
          <w:lang w:eastAsia="ko-KR"/>
        </w:rPr>
        <w:t>d</w:t>
      </w:r>
      <w:r>
        <w:rPr>
          <w:rFonts w:ascii="Arial" w:eastAsia="Malgun Gothic" w:hAnsi="Arial" w:cs="Arial"/>
          <w:bCs/>
          <w:lang w:eastAsia="ko-KR"/>
        </w:rPr>
        <w:t xml:space="preserve"> for UE depends on the type of switching supported. </w:t>
      </w:r>
    </w:p>
    <w:p w14:paraId="1005DF34" w14:textId="77777777" w:rsidR="005322CE" w:rsidRDefault="005322CE" w:rsidP="001926E2">
      <w:pPr>
        <w:numPr>
          <w:ilvl w:val="0"/>
          <w:numId w:val="43"/>
        </w:numPr>
        <w:jc w:val="both"/>
        <w:rPr>
          <w:rFonts w:ascii="Arial" w:eastAsia="Malgun Gothic" w:hAnsi="Arial" w:cs="Arial"/>
          <w:bCs/>
          <w:lang w:eastAsia="ko-KR"/>
        </w:rPr>
      </w:pPr>
      <w:r w:rsidRPr="001926E2">
        <w:rPr>
          <w:rFonts w:ascii="Arial" w:eastAsia="Malgun Gothic" w:hAnsi="Arial" w:cs="Arial"/>
          <w:b/>
          <w:bCs/>
          <w:lang w:eastAsia="ko-KR"/>
        </w:rPr>
        <w:t>Dynamic switching:</w:t>
      </w:r>
      <w:r>
        <w:rPr>
          <w:rFonts w:ascii="Arial" w:eastAsia="Malgun Gothic" w:hAnsi="Arial" w:cs="Arial"/>
          <w:bCs/>
          <w:lang w:eastAsia="ko-KR"/>
        </w:rPr>
        <w:t xml:space="preserve"> If the UE is allowed to switch on a more dynamic/frequent basis (in the order of per subframe), the UE may need to monitor the PDCCH on both TTIs and use the corresponding PDSCH/PUSCH (legacy or short TTI) based on the scheduling information. To support synchronous HARQ retransmissions in UL, the legacy and short TTIs should be multiplexed based on HARQ RTT of short TTI such that synchronous retransmissions are possible in a short TTI.</w:t>
      </w:r>
    </w:p>
    <w:p w14:paraId="4C50802B" w14:textId="77777777" w:rsidR="00420B77" w:rsidRDefault="008D5316" w:rsidP="001926E2">
      <w:pPr>
        <w:numPr>
          <w:ilvl w:val="0"/>
          <w:numId w:val="43"/>
        </w:numPr>
        <w:jc w:val="both"/>
        <w:rPr>
          <w:rFonts w:ascii="Arial" w:eastAsia="Malgun Gothic" w:hAnsi="Arial" w:cs="Arial"/>
          <w:bCs/>
          <w:lang w:eastAsia="ko-KR"/>
        </w:rPr>
      </w:pPr>
      <w:r w:rsidRPr="001926E2">
        <w:rPr>
          <w:rFonts w:ascii="Arial" w:eastAsia="Malgun Gothic" w:hAnsi="Arial" w:cs="Arial"/>
          <w:b/>
          <w:bCs/>
          <w:lang w:eastAsia="ko-KR"/>
        </w:rPr>
        <w:t>Semi-static switching:</w:t>
      </w:r>
      <w:r>
        <w:rPr>
          <w:rFonts w:ascii="Arial" w:eastAsia="Malgun Gothic" w:hAnsi="Arial" w:cs="Arial"/>
          <w:bCs/>
          <w:lang w:eastAsia="ko-KR"/>
        </w:rPr>
        <w:t xml:space="preserve"> </w:t>
      </w:r>
      <w:r w:rsidR="00FC412B">
        <w:rPr>
          <w:rFonts w:ascii="Arial" w:eastAsia="Malgun Gothic" w:hAnsi="Arial" w:cs="Arial"/>
          <w:bCs/>
          <w:lang w:eastAsia="ko-KR"/>
        </w:rPr>
        <w:t>If the switching is supported in the orde</w:t>
      </w:r>
      <w:r>
        <w:rPr>
          <w:rFonts w:ascii="Arial" w:eastAsia="Malgun Gothic" w:hAnsi="Arial" w:cs="Arial"/>
          <w:bCs/>
          <w:lang w:eastAsia="ko-KR"/>
        </w:rPr>
        <w:t>r of multiple radio frames only,</w:t>
      </w:r>
      <w:r w:rsidR="00FC412B">
        <w:rPr>
          <w:rFonts w:ascii="Arial" w:eastAsia="Malgun Gothic" w:hAnsi="Arial" w:cs="Arial"/>
          <w:bCs/>
          <w:lang w:eastAsia="ko-KR"/>
        </w:rPr>
        <w:t xml:space="preserve"> the UEs can be signalled by the network at the time of switching and only needs to monitor the PDCCH on that TTI</w:t>
      </w:r>
      <w:r>
        <w:rPr>
          <w:rFonts w:ascii="Arial" w:eastAsia="Malgun Gothic" w:hAnsi="Arial" w:cs="Arial"/>
          <w:bCs/>
          <w:lang w:eastAsia="ko-KR"/>
        </w:rPr>
        <w:t xml:space="preserve"> afterwards</w:t>
      </w:r>
      <w:r w:rsidR="00FC412B">
        <w:rPr>
          <w:rFonts w:ascii="Arial" w:eastAsia="Malgun Gothic" w:hAnsi="Arial" w:cs="Arial"/>
          <w:bCs/>
          <w:lang w:eastAsia="ko-KR"/>
        </w:rPr>
        <w:t xml:space="preserve">. </w:t>
      </w:r>
      <w:r>
        <w:rPr>
          <w:rFonts w:ascii="Arial" w:eastAsia="Malgun Gothic" w:hAnsi="Arial" w:cs="Arial"/>
          <w:bCs/>
          <w:lang w:eastAsia="ko-KR"/>
        </w:rPr>
        <w:t>However</w:t>
      </w:r>
      <w:r w:rsidR="00CE2AB5">
        <w:rPr>
          <w:rFonts w:ascii="Arial" w:eastAsia="Malgun Gothic" w:hAnsi="Arial" w:cs="Arial"/>
          <w:bCs/>
          <w:lang w:eastAsia="ko-KR"/>
        </w:rPr>
        <w:t xml:space="preserve">, </w:t>
      </w:r>
      <w:r w:rsidR="003A5BFF">
        <w:rPr>
          <w:rFonts w:ascii="Arial" w:eastAsia="Malgun Gothic" w:hAnsi="Arial" w:cs="Arial"/>
          <w:bCs/>
          <w:lang w:eastAsia="ko-KR"/>
        </w:rPr>
        <w:t xml:space="preserve">allowing </w:t>
      </w:r>
      <w:r w:rsidR="00CE2AB5">
        <w:rPr>
          <w:rFonts w:ascii="Arial" w:eastAsia="Malgun Gothic" w:hAnsi="Arial" w:cs="Arial"/>
          <w:bCs/>
          <w:lang w:eastAsia="ko-KR"/>
        </w:rPr>
        <w:t>HARQ retransmissions to continue</w:t>
      </w:r>
      <w:r>
        <w:rPr>
          <w:rFonts w:ascii="Arial" w:eastAsia="Malgun Gothic" w:hAnsi="Arial" w:cs="Arial"/>
          <w:bCs/>
          <w:lang w:eastAsia="ko-KR"/>
        </w:rPr>
        <w:t xml:space="preserve"> </w:t>
      </w:r>
      <w:r w:rsidR="003A5BFF">
        <w:rPr>
          <w:rFonts w:ascii="Arial" w:eastAsia="Malgun Gothic" w:hAnsi="Arial" w:cs="Arial"/>
          <w:bCs/>
          <w:lang w:eastAsia="ko-KR"/>
        </w:rPr>
        <w:t xml:space="preserve">even </w:t>
      </w:r>
      <w:r w:rsidR="00CE2AB5">
        <w:rPr>
          <w:rFonts w:ascii="Arial" w:eastAsia="Malgun Gothic" w:hAnsi="Arial" w:cs="Arial"/>
          <w:bCs/>
          <w:lang w:eastAsia="ko-KR"/>
        </w:rPr>
        <w:t>after switching</w:t>
      </w:r>
      <w:r w:rsidR="003A5BFF">
        <w:rPr>
          <w:rFonts w:ascii="Arial" w:eastAsia="Malgun Gothic" w:hAnsi="Arial" w:cs="Arial"/>
          <w:bCs/>
          <w:lang w:eastAsia="ko-KR"/>
        </w:rPr>
        <w:t xml:space="preserve"> to other TTI </w:t>
      </w:r>
      <w:r w:rsidR="00646490">
        <w:rPr>
          <w:rFonts w:ascii="Arial" w:eastAsia="Malgun Gothic" w:hAnsi="Arial" w:cs="Arial"/>
          <w:bCs/>
          <w:lang w:eastAsia="ko-KR"/>
        </w:rPr>
        <w:t>will introduce</w:t>
      </w:r>
      <w:r w:rsidR="009721C9">
        <w:rPr>
          <w:rFonts w:ascii="Arial" w:eastAsia="Malgun Gothic" w:hAnsi="Arial" w:cs="Arial"/>
          <w:bCs/>
          <w:lang w:eastAsia="ko-KR"/>
        </w:rPr>
        <w:t xml:space="preserve"> additional</w:t>
      </w:r>
      <w:r w:rsidR="00CE2AB5">
        <w:rPr>
          <w:rFonts w:ascii="Arial" w:eastAsia="Malgun Gothic" w:hAnsi="Arial" w:cs="Arial"/>
          <w:bCs/>
          <w:lang w:eastAsia="ko-KR"/>
        </w:rPr>
        <w:t xml:space="preserve"> </w:t>
      </w:r>
      <w:r w:rsidR="00646490">
        <w:rPr>
          <w:rFonts w:ascii="Arial" w:eastAsia="Malgun Gothic" w:hAnsi="Arial" w:cs="Arial"/>
          <w:bCs/>
          <w:lang w:eastAsia="ko-KR"/>
        </w:rPr>
        <w:t xml:space="preserve">design </w:t>
      </w:r>
      <w:r w:rsidR="00CE2AB5">
        <w:rPr>
          <w:rFonts w:ascii="Arial" w:eastAsia="Malgun Gothic" w:hAnsi="Arial" w:cs="Arial"/>
          <w:bCs/>
          <w:lang w:eastAsia="ko-KR"/>
        </w:rPr>
        <w:t>challenges</w:t>
      </w:r>
      <w:r w:rsidR="00646490">
        <w:rPr>
          <w:rFonts w:ascii="Arial" w:eastAsia="Malgun Gothic" w:hAnsi="Arial" w:cs="Arial"/>
          <w:bCs/>
          <w:lang w:eastAsia="ko-KR"/>
        </w:rPr>
        <w:t xml:space="preserve">. For example, assuming synchronous UL HARQ and based on the HARQ RTT of short TTI, </w:t>
      </w:r>
      <w:r w:rsidR="003A5BFF">
        <w:rPr>
          <w:rFonts w:ascii="Arial" w:eastAsia="Malgun Gothic" w:hAnsi="Arial" w:cs="Arial"/>
          <w:bCs/>
          <w:lang w:eastAsia="ko-KR"/>
        </w:rPr>
        <w:t xml:space="preserve">UE would need to switch back to short TTI for such </w:t>
      </w:r>
      <w:r w:rsidR="00646490">
        <w:rPr>
          <w:rFonts w:ascii="Arial" w:eastAsia="Malgun Gothic" w:hAnsi="Arial" w:cs="Arial"/>
          <w:bCs/>
          <w:lang w:eastAsia="ko-KR"/>
        </w:rPr>
        <w:t>retransmission</w:t>
      </w:r>
      <w:r w:rsidR="003A5BFF">
        <w:rPr>
          <w:rFonts w:ascii="Arial" w:eastAsia="Malgun Gothic" w:hAnsi="Arial" w:cs="Arial"/>
          <w:bCs/>
          <w:lang w:eastAsia="ko-KR"/>
        </w:rPr>
        <w:t>.</w:t>
      </w:r>
      <w:r w:rsidR="00646490">
        <w:rPr>
          <w:rFonts w:ascii="Arial" w:eastAsia="Malgun Gothic" w:hAnsi="Arial" w:cs="Arial"/>
          <w:bCs/>
          <w:lang w:eastAsia="ko-KR"/>
        </w:rPr>
        <w:t xml:space="preserve"> </w:t>
      </w:r>
    </w:p>
    <w:p w14:paraId="4751C6E4" w14:textId="77777777" w:rsidR="00966438" w:rsidRDefault="00966438" w:rsidP="00FF219A">
      <w:pPr>
        <w:jc w:val="both"/>
        <w:rPr>
          <w:rFonts w:ascii="Arial" w:eastAsia="Malgun Gothic" w:hAnsi="Arial" w:cs="Arial"/>
          <w:bCs/>
          <w:lang w:eastAsia="ko-KR"/>
        </w:rPr>
      </w:pPr>
      <w:r w:rsidRPr="00966438">
        <w:rPr>
          <w:rFonts w:ascii="Arial" w:eastAsia="Malgun Gothic" w:hAnsi="Arial" w:cs="Arial"/>
          <w:bCs/>
          <w:lang w:eastAsia="ko-KR"/>
        </w:rPr>
        <w:t xml:space="preserve">For a particular UE supporting both short and legacy TTI, it is beneficial to have capability of fallback from short TTI to legacy TTI </w:t>
      </w:r>
      <w:r w:rsidR="00D95572">
        <w:rPr>
          <w:rFonts w:ascii="Arial" w:eastAsia="Malgun Gothic" w:hAnsi="Arial" w:cs="Arial"/>
          <w:bCs/>
          <w:lang w:eastAsia="ko-KR"/>
        </w:rPr>
        <w:t xml:space="preserve">(e.g., when short-TTI capacity is full) </w:t>
      </w:r>
      <w:r w:rsidRPr="00966438">
        <w:rPr>
          <w:rFonts w:ascii="Arial" w:eastAsia="Malgun Gothic" w:hAnsi="Arial" w:cs="Arial"/>
          <w:bCs/>
          <w:lang w:eastAsia="ko-KR"/>
        </w:rPr>
        <w:t>and switching back to short TTI</w:t>
      </w:r>
      <w:r w:rsidR="00D95572">
        <w:rPr>
          <w:rFonts w:ascii="Arial" w:eastAsia="Malgun Gothic" w:hAnsi="Arial" w:cs="Arial"/>
          <w:bCs/>
          <w:lang w:eastAsia="ko-KR"/>
        </w:rPr>
        <w:t>, even for low-latency specific traffic</w:t>
      </w:r>
      <w:r w:rsidRPr="00966438">
        <w:rPr>
          <w:rFonts w:ascii="Arial" w:eastAsia="Malgun Gothic" w:hAnsi="Arial" w:cs="Arial"/>
          <w:bCs/>
          <w:lang w:eastAsia="ko-KR"/>
        </w:rPr>
        <w:t xml:space="preserve">. This capability should be able to support switching a certain RB or RBs. An example use case is to allow short TTI during the TCP slow-start period of a low-latency application and, to reduce L1/L2 overhead, switch to legacy TTI when substantial TCP window size has been achieved. </w:t>
      </w:r>
    </w:p>
    <w:p w14:paraId="2747E76E" w14:textId="68005716" w:rsidR="00D26EF2" w:rsidRDefault="00E5398E" w:rsidP="00951A26">
      <w:pPr>
        <w:pStyle w:val="Observation"/>
      </w:pPr>
      <w:bookmarkStart w:id="16" w:name="_Toc430980699"/>
      <w:r w:rsidRPr="00405878">
        <w:rPr>
          <w:rFonts w:eastAsia="Malgun Gothic" w:hint="eastAsia"/>
          <w:lang w:eastAsia="ko-KR"/>
        </w:rPr>
        <w:t>MAC layer</w:t>
      </w:r>
      <w:r w:rsidR="00862F35">
        <w:rPr>
          <w:rFonts w:eastAsia="Malgun Gothic"/>
          <w:lang w:eastAsia="ko-KR"/>
        </w:rPr>
        <w:t>,</w:t>
      </w:r>
      <w:r w:rsidRPr="00405878">
        <w:rPr>
          <w:rFonts w:eastAsia="Malgun Gothic" w:hint="eastAsia"/>
          <w:lang w:eastAsia="ko-KR"/>
        </w:rPr>
        <w:t xml:space="preserve"> especially HARQ operation is impacted due to multiplexing/switching between legacy and short TTI</w:t>
      </w:r>
      <w:r w:rsidR="00D65000" w:rsidRPr="00405878">
        <w:rPr>
          <w:rFonts w:eastAsia="Malgun Gothic" w:hint="eastAsia"/>
          <w:lang w:eastAsia="ko-KR"/>
        </w:rPr>
        <w:t>.</w:t>
      </w:r>
      <w:bookmarkEnd w:id="16"/>
      <w:r w:rsidR="00D65000" w:rsidRPr="00405878">
        <w:rPr>
          <w:rFonts w:eastAsia="Malgun Gothic" w:hint="eastAsia"/>
          <w:lang w:eastAsia="ko-KR"/>
        </w:rPr>
        <w:t xml:space="preserve"> </w:t>
      </w:r>
    </w:p>
    <w:p w14:paraId="12CD488A" w14:textId="5491CBDE" w:rsidR="00ED43F0" w:rsidRDefault="00ED43F0" w:rsidP="00ED43F0">
      <w:pPr>
        <w:jc w:val="both"/>
        <w:rPr>
          <w:rFonts w:ascii="Arial" w:eastAsia="Malgun Gothic" w:hAnsi="Arial" w:cs="Arial"/>
          <w:bCs/>
          <w:lang w:eastAsia="ko-KR"/>
        </w:rPr>
      </w:pPr>
      <w:r>
        <w:rPr>
          <w:rFonts w:ascii="Arial" w:eastAsia="Malgun Gothic" w:hAnsi="Arial" w:cs="Arial"/>
          <w:bCs/>
          <w:lang w:eastAsia="ko-KR"/>
        </w:rPr>
        <w:t>From the eNB/network point of view, multiple cases are possible:</w:t>
      </w:r>
    </w:p>
    <w:p w14:paraId="68649286" w14:textId="77777777" w:rsidR="00ED43F0" w:rsidRDefault="00ED43F0" w:rsidP="00ED43F0">
      <w:pPr>
        <w:numPr>
          <w:ilvl w:val="0"/>
          <w:numId w:val="30"/>
        </w:numPr>
        <w:jc w:val="both"/>
        <w:rPr>
          <w:rFonts w:ascii="Arial" w:eastAsia="Malgun Gothic" w:hAnsi="Arial" w:cs="Arial"/>
          <w:bCs/>
          <w:lang w:eastAsia="ko-KR"/>
        </w:rPr>
      </w:pPr>
      <w:r>
        <w:rPr>
          <w:rFonts w:ascii="Arial" w:eastAsia="Malgun Gothic" w:hAnsi="Arial" w:cs="Arial"/>
          <w:bCs/>
          <w:lang w:eastAsia="ko-KR"/>
        </w:rPr>
        <w:t>Certain PRBs are dedicatedly used for short TTI service (in an FDM manner)</w:t>
      </w:r>
    </w:p>
    <w:p w14:paraId="755607F3" w14:textId="77777777" w:rsidR="00ED43F0" w:rsidRPr="009676B3" w:rsidRDefault="00ED43F0" w:rsidP="00ED43F0">
      <w:pPr>
        <w:numPr>
          <w:ilvl w:val="0"/>
          <w:numId w:val="30"/>
        </w:numPr>
        <w:jc w:val="both"/>
        <w:rPr>
          <w:rFonts w:ascii="Arial" w:eastAsia="Malgun Gothic" w:hAnsi="Arial" w:cs="Arial"/>
          <w:bCs/>
          <w:lang w:eastAsia="ko-KR"/>
        </w:rPr>
      </w:pPr>
      <w:r w:rsidRPr="009676B3">
        <w:rPr>
          <w:rFonts w:ascii="Arial" w:eastAsia="Malgun Gothic" w:hAnsi="Arial" w:cs="Arial"/>
          <w:bCs/>
          <w:lang w:eastAsia="ko-KR"/>
        </w:rPr>
        <w:t>Only certain legacy subframes are allowed for supporting short TTIs (in a TDM manner)</w:t>
      </w:r>
    </w:p>
    <w:p w14:paraId="007BFD5A" w14:textId="77777777" w:rsidR="00ED43F0" w:rsidRDefault="00ED43F0" w:rsidP="00ED43F0">
      <w:pPr>
        <w:numPr>
          <w:ilvl w:val="0"/>
          <w:numId w:val="30"/>
        </w:numPr>
        <w:jc w:val="both"/>
        <w:rPr>
          <w:rFonts w:ascii="Arial" w:eastAsia="Malgun Gothic" w:hAnsi="Arial" w:cs="Arial"/>
          <w:bCs/>
          <w:lang w:eastAsia="ko-KR"/>
        </w:rPr>
      </w:pPr>
      <w:r>
        <w:rPr>
          <w:rFonts w:ascii="Arial" w:eastAsia="Malgun Gothic" w:hAnsi="Arial" w:cs="Arial"/>
          <w:bCs/>
          <w:lang w:eastAsia="ko-KR"/>
        </w:rPr>
        <w:t xml:space="preserve">Certain legacy subframes are dynamically assigned from certain PRBs for short TTI service (in a dynamic/hybrid manner) </w:t>
      </w:r>
    </w:p>
    <w:p w14:paraId="2FB313C7" w14:textId="61DE488F" w:rsidR="00A80AAA" w:rsidRDefault="003134DA" w:rsidP="003134DA">
      <w:pPr>
        <w:jc w:val="both"/>
        <w:rPr>
          <w:rFonts w:ascii="Arial" w:eastAsia="Malgun Gothic" w:hAnsi="Arial" w:cs="Arial"/>
          <w:bCs/>
          <w:lang w:eastAsia="ko-KR"/>
        </w:rPr>
      </w:pPr>
      <w:r>
        <w:rPr>
          <w:rFonts w:ascii="Arial" w:eastAsia="Malgun Gothic" w:hAnsi="Arial" w:cs="Arial"/>
          <w:bCs/>
          <w:lang w:eastAsia="ko-KR"/>
        </w:rPr>
        <w:t xml:space="preserve">Among these options, </w:t>
      </w:r>
      <w:r w:rsidR="00A80AAA">
        <w:rPr>
          <w:rFonts w:ascii="Arial" w:eastAsia="Malgun Gothic" w:hAnsi="Arial" w:cs="Arial"/>
          <w:bCs/>
          <w:lang w:eastAsia="ko-KR"/>
        </w:rPr>
        <w:t xml:space="preserve">latency reduction gain of Option 2 is marginal </w:t>
      </w:r>
      <w:r w:rsidR="00D65000">
        <w:rPr>
          <w:rFonts w:ascii="Arial" w:eastAsia="Malgun Gothic" w:hAnsi="Arial" w:cs="Arial" w:hint="eastAsia"/>
          <w:bCs/>
          <w:lang w:eastAsia="ko-KR"/>
        </w:rPr>
        <w:t xml:space="preserve">because short TTI cannot be used for a certain time duration assigned for the legacy TTI </w:t>
      </w:r>
      <w:r w:rsidR="00A80AAA">
        <w:rPr>
          <w:rFonts w:ascii="Arial" w:eastAsia="Malgun Gothic" w:hAnsi="Arial" w:cs="Arial"/>
          <w:bCs/>
          <w:lang w:eastAsia="ko-KR"/>
        </w:rPr>
        <w:t xml:space="preserve">and </w:t>
      </w:r>
      <w:r>
        <w:rPr>
          <w:rFonts w:ascii="Arial" w:eastAsia="Malgun Gothic" w:hAnsi="Arial" w:cs="Arial"/>
          <w:bCs/>
          <w:lang w:eastAsia="ko-KR"/>
        </w:rPr>
        <w:t xml:space="preserve">the design and implementation complexity of </w:t>
      </w:r>
      <w:r w:rsidR="00A80AAA">
        <w:rPr>
          <w:rFonts w:ascii="Arial" w:eastAsia="Malgun Gothic" w:hAnsi="Arial" w:cs="Arial"/>
          <w:bCs/>
          <w:lang w:eastAsia="ko-KR"/>
        </w:rPr>
        <w:t>Option 3 is largest</w:t>
      </w:r>
      <w:r w:rsidR="00E85054">
        <w:rPr>
          <w:rFonts w:ascii="Arial" w:eastAsia="Malgun Gothic" w:hAnsi="Arial" w:cs="Arial"/>
          <w:bCs/>
          <w:lang w:eastAsia="ko-KR"/>
        </w:rPr>
        <w:t xml:space="preserve"> among the three</w:t>
      </w:r>
      <w:r w:rsidR="00A80AAA">
        <w:rPr>
          <w:rFonts w:ascii="Arial" w:eastAsia="Malgun Gothic" w:hAnsi="Arial" w:cs="Arial"/>
          <w:bCs/>
          <w:lang w:eastAsia="ko-KR"/>
        </w:rPr>
        <w:t xml:space="preserve">. So Option 1 seems to </w:t>
      </w:r>
      <w:r w:rsidR="00E85054">
        <w:rPr>
          <w:rFonts w:ascii="Arial" w:eastAsia="Malgun Gothic" w:hAnsi="Arial" w:cs="Arial"/>
          <w:bCs/>
          <w:lang w:eastAsia="ko-KR"/>
        </w:rPr>
        <w:t xml:space="preserve">be </w:t>
      </w:r>
      <w:r w:rsidR="00A80AAA">
        <w:rPr>
          <w:rFonts w:ascii="Arial" w:eastAsia="Malgun Gothic" w:hAnsi="Arial" w:cs="Arial"/>
          <w:bCs/>
          <w:lang w:eastAsia="ko-KR"/>
        </w:rPr>
        <w:t xml:space="preserve">a logical </w:t>
      </w:r>
      <w:r w:rsidR="00D65000">
        <w:rPr>
          <w:rFonts w:ascii="Arial" w:eastAsia="Malgun Gothic" w:hAnsi="Arial" w:cs="Arial" w:hint="eastAsia"/>
          <w:bCs/>
          <w:lang w:eastAsia="ko-KR"/>
        </w:rPr>
        <w:t>assumption</w:t>
      </w:r>
      <w:r w:rsidR="00A71DBE">
        <w:rPr>
          <w:rFonts w:ascii="Arial" w:eastAsia="Malgun Gothic" w:hAnsi="Arial" w:cs="Arial"/>
          <w:bCs/>
          <w:lang w:eastAsia="ko-KR"/>
        </w:rPr>
        <w:t xml:space="preserve"> as this option is expected to have the least specification impact among the three options</w:t>
      </w:r>
      <w:r w:rsidR="00A80AAA">
        <w:rPr>
          <w:rFonts w:ascii="Arial" w:eastAsia="Malgun Gothic" w:hAnsi="Arial" w:cs="Arial"/>
          <w:bCs/>
          <w:lang w:eastAsia="ko-KR"/>
        </w:rPr>
        <w:t>.</w:t>
      </w:r>
    </w:p>
    <w:p w14:paraId="040A87F9" w14:textId="3FC4CB70" w:rsidR="003134DA" w:rsidRDefault="00A80AAA" w:rsidP="00A80AAA">
      <w:pPr>
        <w:pStyle w:val="Observation"/>
        <w:rPr>
          <w:lang w:eastAsia="ko-KR"/>
        </w:rPr>
      </w:pPr>
      <w:bookmarkStart w:id="17" w:name="_Toc430872911"/>
      <w:bookmarkStart w:id="18" w:name="_Toc430980700"/>
      <w:r>
        <w:rPr>
          <w:lang w:eastAsia="ko-KR"/>
        </w:rPr>
        <w:t xml:space="preserve">From the eNB/network point of view, certain PRBs </w:t>
      </w:r>
      <w:r w:rsidR="00D65000" w:rsidRPr="00405878">
        <w:rPr>
          <w:rFonts w:eastAsia="Malgun Gothic" w:hint="eastAsia"/>
          <w:lang w:eastAsia="ko-KR"/>
        </w:rPr>
        <w:t>can be</w:t>
      </w:r>
      <w:r w:rsidR="00D65000">
        <w:rPr>
          <w:lang w:eastAsia="ko-KR"/>
        </w:rPr>
        <w:t xml:space="preserve"> </w:t>
      </w:r>
      <w:r>
        <w:rPr>
          <w:lang w:eastAsia="ko-KR"/>
        </w:rPr>
        <w:t>dedicatedly used for short TTI service (in an FDM manner)</w:t>
      </w:r>
      <w:bookmarkEnd w:id="17"/>
      <w:r w:rsidR="00E62A6D">
        <w:rPr>
          <w:lang w:eastAsia="ko-KR"/>
        </w:rPr>
        <w:t xml:space="preserve"> with minimal </w:t>
      </w:r>
      <w:r w:rsidR="00D65000" w:rsidRPr="00405878">
        <w:rPr>
          <w:rFonts w:eastAsia="Malgun Gothic" w:hint="eastAsia"/>
          <w:lang w:eastAsia="ko-KR"/>
        </w:rPr>
        <w:t>specification change</w:t>
      </w:r>
      <w:r w:rsidR="00E62A6D">
        <w:rPr>
          <w:rFonts w:eastAsia="Malgun Gothic"/>
          <w:lang w:eastAsia="ko-KR"/>
        </w:rPr>
        <w:t>s</w:t>
      </w:r>
      <w:r w:rsidR="00D65000" w:rsidRPr="00405878">
        <w:rPr>
          <w:rFonts w:eastAsia="Malgun Gothic" w:hint="eastAsia"/>
          <w:lang w:eastAsia="ko-KR"/>
        </w:rPr>
        <w:t>.</w:t>
      </w:r>
      <w:bookmarkEnd w:id="18"/>
      <w:r w:rsidR="00D65000" w:rsidRPr="00405878">
        <w:rPr>
          <w:rFonts w:eastAsia="Malgun Gothic" w:hint="eastAsia"/>
          <w:lang w:eastAsia="ko-KR"/>
        </w:rPr>
        <w:t xml:space="preserve"> </w:t>
      </w:r>
    </w:p>
    <w:p w14:paraId="230F0FCC" w14:textId="77777777" w:rsidR="00B935FB" w:rsidRDefault="00B935FB" w:rsidP="00A9479B"/>
    <w:p w14:paraId="13DDC703" w14:textId="77777777" w:rsidR="00032795" w:rsidRPr="00E1478B" w:rsidRDefault="00110722" w:rsidP="00E1478B">
      <w:pPr>
        <w:pStyle w:val="Heading2"/>
        <w:tabs>
          <w:tab w:val="clear" w:pos="4356"/>
        </w:tabs>
        <w:ind w:left="540"/>
        <w:rPr>
          <w:lang w:eastAsia="ko-KR"/>
        </w:rPr>
      </w:pPr>
      <w:bookmarkStart w:id="19" w:name="_Toc430698608"/>
      <w:bookmarkStart w:id="20" w:name="_Toc430726697"/>
      <w:r>
        <w:rPr>
          <w:lang w:eastAsia="ko-KR"/>
        </w:rPr>
        <w:t>Channels supporting short TTI</w:t>
      </w:r>
      <w:bookmarkEnd w:id="19"/>
      <w:bookmarkEnd w:id="20"/>
      <w:r w:rsidR="00032795" w:rsidRPr="00E1478B">
        <w:rPr>
          <w:rFonts w:hint="eastAsia"/>
          <w:lang w:eastAsia="ko-KR"/>
        </w:rPr>
        <w:t xml:space="preserve"> </w:t>
      </w:r>
    </w:p>
    <w:p w14:paraId="3E287B45" w14:textId="77777777" w:rsidR="00BA64E8" w:rsidRDefault="00F53EA4" w:rsidP="00032795">
      <w:pPr>
        <w:jc w:val="both"/>
        <w:rPr>
          <w:rFonts w:ascii="Arial" w:eastAsia="Malgun Gothic" w:hAnsi="Arial" w:cs="Arial"/>
          <w:bCs/>
          <w:lang w:eastAsia="ko-KR"/>
        </w:rPr>
      </w:pPr>
      <w:r>
        <w:rPr>
          <w:rFonts w:ascii="Arial" w:eastAsia="Malgun Gothic" w:hAnsi="Arial" w:cs="Arial"/>
          <w:bCs/>
          <w:lang w:eastAsia="ko-KR"/>
        </w:rPr>
        <w:t xml:space="preserve">The next question is which physical/logical channels should support short TTI. </w:t>
      </w:r>
    </w:p>
    <w:p w14:paraId="320DD89A" w14:textId="77777777" w:rsidR="00BA64E8" w:rsidRDefault="00F00507" w:rsidP="00032795">
      <w:pPr>
        <w:jc w:val="both"/>
        <w:rPr>
          <w:rFonts w:ascii="Arial" w:eastAsia="Malgun Gothic" w:hAnsi="Arial" w:cs="Arial"/>
          <w:bCs/>
          <w:lang w:eastAsia="ko-KR"/>
        </w:rPr>
      </w:pPr>
      <w:r>
        <w:rPr>
          <w:rFonts w:ascii="Arial" w:eastAsia="Malgun Gothic" w:hAnsi="Arial" w:cs="Arial"/>
          <w:bCs/>
          <w:lang w:eastAsia="ko-KR"/>
        </w:rPr>
        <w:t>It is our understanding that this functionality should be available in both UL and DL</w:t>
      </w:r>
      <w:r w:rsidR="000607F2" w:rsidRPr="000607F2">
        <w:rPr>
          <w:rFonts w:ascii="Arial" w:eastAsia="Malgun Gothic" w:hAnsi="Arial" w:cs="Arial"/>
          <w:bCs/>
          <w:lang w:eastAsia="ko-KR"/>
        </w:rPr>
        <w:t xml:space="preserve"> </w:t>
      </w:r>
      <w:r w:rsidR="000607F2">
        <w:rPr>
          <w:rFonts w:ascii="Arial" w:eastAsia="Malgun Gothic" w:hAnsi="Arial" w:cs="Arial"/>
          <w:bCs/>
          <w:lang w:eastAsia="ko-KR"/>
        </w:rPr>
        <w:t>to realize the gains from TTI reduction</w:t>
      </w:r>
      <w:r>
        <w:rPr>
          <w:rFonts w:ascii="Arial" w:eastAsia="Malgun Gothic" w:hAnsi="Arial" w:cs="Arial"/>
          <w:bCs/>
          <w:lang w:eastAsia="ko-KR"/>
        </w:rPr>
        <w:t xml:space="preserve">. </w:t>
      </w:r>
      <w:r w:rsidR="00BA64E8">
        <w:rPr>
          <w:rFonts w:ascii="Arial" w:eastAsia="Malgun Gothic" w:hAnsi="Arial" w:cs="Arial"/>
          <w:bCs/>
          <w:lang w:eastAsia="ko-KR"/>
        </w:rPr>
        <w:t>That means, at least the</w:t>
      </w:r>
      <w:r>
        <w:rPr>
          <w:rFonts w:ascii="Arial" w:eastAsia="Malgun Gothic" w:hAnsi="Arial" w:cs="Arial"/>
          <w:bCs/>
          <w:lang w:eastAsia="ko-KR"/>
        </w:rPr>
        <w:t xml:space="preserve"> data channels </w:t>
      </w:r>
      <w:r w:rsidR="00BA64E8">
        <w:rPr>
          <w:rFonts w:ascii="Arial" w:eastAsia="Malgun Gothic" w:hAnsi="Arial" w:cs="Arial"/>
          <w:bCs/>
          <w:lang w:eastAsia="ko-KR"/>
        </w:rPr>
        <w:t>PDSCH and PUSCH should</w:t>
      </w:r>
      <w:r>
        <w:rPr>
          <w:rFonts w:ascii="Arial" w:eastAsia="Malgun Gothic" w:hAnsi="Arial" w:cs="Arial"/>
          <w:bCs/>
          <w:lang w:eastAsia="ko-KR"/>
        </w:rPr>
        <w:t xml:space="preserve"> support short TTI</w:t>
      </w:r>
      <w:r w:rsidR="00BA64E8">
        <w:rPr>
          <w:rFonts w:ascii="Arial" w:eastAsia="Malgun Gothic" w:hAnsi="Arial" w:cs="Arial"/>
          <w:bCs/>
          <w:lang w:eastAsia="ko-KR"/>
        </w:rPr>
        <w:t xml:space="preserve">. </w:t>
      </w:r>
    </w:p>
    <w:p w14:paraId="774CDDC1" w14:textId="48B24B8B" w:rsidR="00032795" w:rsidRDefault="00BA64E8" w:rsidP="00032795">
      <w:pPr>
        <w:jc w:val="both"/>
        <w:rPr>
          <w:rFonts w:ascii="Arial" w:eastAsia="Malgun Gothic" w:hAnsi="Arial" w:cs="Arial"/>
          <w:bCs/>
          <w:lang w:eastAsia="ko-KR"/>
        </w:rPr>
      </w:pPr>
      <w:r>
        <w:rPr>
          <w:rFonts w:ascii="Arial" w:eastAsia="Malgun Gothic" w:hAnsi="Arial" w:cs="Arial"/>
          <w:bCs/>
          <w:lang w:eastAsia="ko-KR"/>
        </w:rPr>
        <w:lastRenderedPageBreak/>
        <w:t xml:space="preserve">Furthermore, it has been shown that latency performance is directly dependent on </w:t>
      </w:r>
      <w:r w:rsidR="00A260EB">
        <w:rPr>
          <w:rFonts w:ascii="Arial" w:eastAsia="Malgun Gothic" w:hAnsi="Arial" w:cs="Arial"/>
          <w:bCs/>
          <w:lang w:eastAsia="ko-KR"/>
        </w:rPr>
        <w:t xml:space="preserve">the </w:t>
      </w:r>
      <w:r>
        <w:rPr>
          <w:rFonts w:ascii="Arial" w:eastAsia="Malgun Gothic" w:hAnsi="Arial" w:cs="Arial"/>
          <w:bCs/>
          <w:lang w:eastAsia="ko-KR"/>
        </w:rPr>
        <w:t xml:space="preserve">periodicity of SR (Scheduling Request). </w:t>
      </w:r>
      <w:r w:rsidR="009D698F">
        <w:rPr>
          <w:rFonts w:ascii="Arial" w:eastAsia="Malgun Gothic" w:hAnsi="Arial" w:cs="Arial"/>
          <w:bCs/>
          <w:lang w:eastAsia="ko-KR"/>
        </w:rPr>
        <w:t>The minimum SR periodicity in current specification is 1ms. To enable lower SR periodicity, changes in PUCCH design is required. It is expected that</w:t>
      </w:r>
      <w:r w:rsidR="0010611A">
        <w:rPr>
          <w:rFonts w:ascii="Arial" w:eastAsia="Malgun Gothic" w:hAnsi="Arial" w:cs="Arial"/>
          <w:bCs/>
          <w:lang w:eastAsia="ko-KR"/>
        </w:rPr>
        <w:t xml:space="preserve"> even though TTI for PDSCH (PUSCH) is reduced to say 0.5ms, if PDCCH, and therefore DCI, is present at the start of every legacy subframe only (i.e., every 1ms), the full potential of RAN latency reduction due to short TTI may not be realized. Further discussion is necessary on whether PDCCH should be modified to reflect the reduced TTI nature of the shared data channels.</w:t>
      </w:r>
      <w:r w:rsidR="009D698F">
        <w:rPr>
          <w:rFonts w:ascii="Arial" w:eastAsia="Malgun Gothic" w:hAnsi="Arial" w:cs="Arial"/>
          <w:bCs/>
          <w:lang w:eastAsia="ko-KR"/>
        </w:rPr>
        <w:t xml:space="preserve"> </w:t>
      </w:r>
    </w:p>
    <w:p w14:paraId="5AE41A6A" w14:textId="58266A76" w:rsidR="00305BEE" w:rsidRDefault="006C554C" w:rsidP="00032795">
      <w:pPr>
        <w:jc w:val="both"/>
        <w:rPr>
          <w:rFonts w:ascii="Arial" w:eastAsia="Malgun Gothic" w:hAnsi="Arial" w:cs="Arial"/>
          <w:bCs/>
          <w:lang w:eastAsia="ko-KR"/>
        </w:rPr>
      </w:pPr>
      <w:r>
        <w:rPr>
          <w:rFonts w:ascii="Arial" w:eastAsia="Malgun Gothic" w:hAnsi="Arial" w:cs="Arial" w:hint="eastAsia"/>
          <w:bCs/>
          <w:lang w:eastAsia="ko-KR"/>
        </w:rPr>
        <w:t>Other channel</w:t>
      </w:r>
      <w:r w:rsidR="008E0BAC">
        <w:rPr>
          <w:rFonts w:ascii="Arial" w:eastAsia="Malgun Gothic" w:hAnsi="Arial" w:cs="Arial"/>
          <w:bCs/>
          <w:lang w:eastAsia="ko-KR"/>
        </w:rPr>
        <w:t>s</w:t>
      </w:r>
      <w:r w:rsidR="00305BEE">
        <w:rPr>
          <w:rFonts w:ascii="Arial" w:eastAsia="Malgun Gothic" w:hAnsi="Arial" w:cs="Arial"/>
          <w:bCs/>
          <w:lang w:eastAsia="ko-KR"/>
        </w:rPr>
        <w:t xml:space="preserve"> may not need any change. For example, PRACH can be reused without need to design new preambles. We expect that RAN1 would study further on which control channels need to be changed to support short TTI functionality.  </w:t>
      </w:r>
    </w:p>
    <w:p w14:paraId="7BD64486" w14:textId="490124B9" w:rsidR="005B1245" w:rsidRPr="002D3D4C" w:rsidRDefault="005B1245" w:rsidP="00951A26">
      <w:pPr>
        <w:pStyle w:val="Observation"/>
      </w:pPr>
      <w:bookmarkStart w:id="21" w:name="_Toc430872913"/>
      <w:bookmarkStart w:id="22" w:name="_Toc430980701"/>
      <w:r>
        <w:t>At least the data channels should support short TTI functionality.</w:t>
      </w:r>
      <w:r w:rsidR="000C2C10">
        <w:t xml:space="preserve"> </w:t>
      </w:r>
      <w:r w:rsidR="00862F35">
        <w:t>D</w:t>
      </w:r>
      <w:r w:rsidR="00305BEE">
        <w:t xml:space="preserve">ecisions </w:t>
      </w:r>
      <w:r w:rsidR="00C7368C">
        <w:t xml:space="preserve">on which control channels should support short TTI functionality </w:t>
      </w:r>
      <w:r w:rsidR="00305BEE">
        <w:t>should be made by RAN1 based on RAN1 studies.</w:t>
      </w:r>
      <w:bookmarkEnd w:id="21"/>
      <w:bookmarkEnd w:id="22"/>
    </w:p>
    <w:p w14:paraId="660FB7B9" w14:textId="77777777" w:rsidR="00D26EF2" w:rsidRDefault="00D26EF2" w:rsidP="001F4E6E">
      <w:pPr>
        <w:jc w:val="both"/>
        <w:rPr>
          <w:rFonts w:ascii="Arial" w:eastAsia="Malgun Gothic" w:hAnsi="Arial" w:cs="Arial"/>
          <w:bCs/>
          <w:lang w:eastAsia="ko-KR"/>
        </w:rPr>
      </w:pPr>
    </w:p>
    <w:p w14:paraId="0408158B" w14:textId="77777777" w:rsidR="00F15C52" w:rsidRPr="00E1478B" w:rsidRDefault="008A2B38" w:rsidP="00E1478B">
      <w:pPr>
        <w:pStyle w:val="Heading2"/>
        <w:tabs>
          <w:tab w:val="clear" w:pos="4356"/>
        </w:tabs>
        <w:ind w:left="540"/>
        <w:rPr>
          <w:lang w:eastAsia="ko-KR"/>
        </w:rPr>
      </w:pPr>
      <w:bookmarkStart w:id="23" w:name="_Toc430698609"/>
      <w:bookmarkStart w:id="24" w:name="_Toc430726698"/>
      <w:r>
        <w:rPr>
          <w:lang w:eastAsia="ko-KR"/>
        </w:rPr>
        <w:t>Affected MAC Functionalities</w:t>
      </w:r>
      <w:bookmarkEnd w:id="23"/>
      <w:bookmarkEnd w:id="24"/>
    </w:p>
    <w:p w14:paraId="452F2719" w14:textId="77777777" w:rsidR="00F7113E" w:rsidRPr="008613CC" w:rsidRDefault="006B6B2E" w:rsidP="008613CC">
      <w:pPr>
        <w:pStyle w:val="Heading3"/>
        <w:ind w:hanging="1004"/>
      </w:pPr>
      <w:bookmarkStart w:id="25" w:name="_Toc430726699"/>
      <w:r w:rsidRPr="008613CC">
        <w:t>HARQ timing and RTT</w:t>
      </w:r>
      <w:bookmarkEnd w:id="25"/>
    </w:p>
    <w:p w14:paraId="3CFBCD5D" w14:textId="0C08F42F" w:rsidR="00046E63" w:rsidRDefault="006B6B2E" w:rsidP="00F847C0">
      <w:pPr>
        <w:jc w:val="both"/>
        <w:rPr>
          <w:rFonts w:ascii="Arial" w:eastAsia="Malgun Gothic" w:hAnsi="Arial" w:cs="Arial"/>
          <w:bCs/>
          <w:lang w:eastAsia="ko-KR"/>
        </w:rPr>
      </w:pPr>
      <w:r>
        <w:rPr>
          <w:rFonts w:ascii="Arial" w:eastAsia="Malgun Gothic" w:hAnsi="Arial" w:cs="Arial"/>
          <w:bCs/>
          <w:lang w:eastAsia="ko-KR"/>
        </w:rPr>
        <w:t>The HARQ timing for the channels supporting short TTI depends on UE and eNB processing</w:t>
      </w:r>
      <w:r w:rsidR="00981373">
        <w:rPr>
          <w:rFonts w:ascii="Arial" w:eastAsia="Malgun Gothic" w:hAnsi="Arial" w:cs="Arial"/>
          <w:bCs/>
          <w:lang w:eastAsia="ko-KR"/>
        </w:rPr>
        <w:t xml:space="preserve"> </w:t>
      </w:r>
      <w:r w:rsidR="000B73AA">
        <w:rPr>
          <w:rFonts w:ascii="Arial" w:eastAsia="Malgun Gothic" w:hAnsi="Arial" w:cs="Arial"/>
          <w:bCs/>
          <w:lang w:eastAsia="ko-KR"/>
        </w:rPr>
        <w:t xml:space="preserve">time </w:t>
      </w:r>
      <w:r>
        <w:rPr>
          <w:rFonts w:ascii="Arial" w:eastAsia="Malgun Gothic" w:hAnsi="Arial" w:cs="Arial"/>
          <w:bCs/>
          <w:lang w:eastAsia="ko-KR"/>
        </w:rPr>
        <w:t xml:space="preserve">as well as the design of HARQ ACK/NACK mechanism. </w:t>
      </w:r>
      <w:r w:rsidR="00E61AEA">
        <w:rPr>
          <w:rFonts w:ascii="Arial" w:eastAsia="Malgun Gothic" w:hAnsi="Arial" w:cs="Arial"/>
          <w:bCs/>
          <w:lang w:eastAsia="ko-KR"/>
        </w:rPr>
        <w:t>It is expected that for a short TTI, the transport block size will be smaller and therefore the processing times at eNB and UE can be reduced</w:t>
      </w:r>
      <w:r w:rsidR="00825A85">
        <w:rPr>
          <w:rFonts w:ascii="Arial" w:eastAsia="Malgun Gothic" w:hAnsi="Arial" w:cs="Arial"/>
          <w:bCs/>
          <w:lang w:eastAsia="ko-KR"/>
        </w:rPr>
        <w:t xml:space="preserve"> (compared to 3ms in current specification)</w:t>
      </w:r>
      <w:r w:rsidR="00E61AEA">
        <w:rPr>
          <w:rFonts w:ascii="Arial" w:eastAsia="Malgun Gothic" w:hAnsi="Arial" w:cs="Arial"/>
          <w:bCs/>
          <w:lang w:eastAsia="ko-KR"/>
        </w:rPr>
        <w:t xml:space="preserve">. </w:t>
      </w:r>
      <w:r w:rsidR="005C10C5">
        <w:rPr>
          <w:rFonts w:ascii="Arial" w:eastAsia="Malgun Gothic" w:hAnsi="Arial" w:cs="Arial"/>
          <w:bCs/>
          <w:lang w:eastAsia="ko-KR"/>
        </w:rPr>
        <w:t xml:space="preserve">This means that the HARQ timing needs to be modified. </w:t>
      </w:r>
      <w:r w:rsidR="003F41E8">
        <w:rPr>
          <w:rFonts w:ascii="Arial" w:eastAsia="Malgun Gothic" w:hAnsi="Arial" w:cs="Arial"/>
          <w:bCs/>
          <w:lang w:eastAsia="ko-KR"/>
        </w:rPr>
        <w:t>While it is assumed in RAN2 studies that HARQ timing can be scaled by the same factor of TTI reduction, a</w:t>
      </w:r>
      <w:r w:rsidR="00763D10">
        <w:rPr>
          <w:rFonts w:ascii="Arial" w:eastAsia="Malgun Gothic" w:hAnsi="Arial" w:cs="Arial"/>
          <w:bCs/>
          <w:lang w:eastAsia="ko-KR"/>
        </w:rPr>
        <w:t xml:space="preserve">s explained in </w:t>
      </w:r>
      <w:r w:rsidR="00763D10">
        <w:rPr>
          <w:rFonts w:ascii="Arial" w:eastAsia="Malgun Gothic" w:hAnsi="Arial" w:cs="Arial"/>
          <w:bCs/>
          <w:lang w:eastAsia="ko-KR"/>
        </w:rPr>
        <w:fldChar w:fldCharType="begin"/>
      </w:r>
      <w:r w:rsidR="00763D10">
        <w:rPr>
          <w:rFonts w:ascii="Arial" w:eastAsia="Malgun Gothic" w:hAnsi="Arial" w:cs="Arial"/>
          <w:bCs/>
          <w:lang w:eastAsia="ko-KR"/>
        </w:rPr>
        <w:instrText xml:space="preserve"> REF _Ref427235453 \r \h </w:instrText>
      </w:r>
      <w:r w:rsidR="00763D10">
        <w:rPr>
          <w:rFonts w:ascii="Arial" w:eastAsia="Malgun Gothic" w:hAnsi="Arial" w:cs="Arial"/>
          <w:bCs/>
          <w:lang w:eastAsia="ko-KR"/>
        </w:rPr>
      </w:r>
      <w:r w:rsidR="00763D10">
        <w:rPr>
          <w:rFonts w:ascii="Arial" w:eastAsia="Malgun Gothic" w:hAnsi="Arial" w:cs="Arial"/>
          <w:bCs/>
          <w:lang w:eastAsia="ko-KR"/>
        </w:rPr>
        <w:fldChar w:fldCharType="separate"/>
      </w:r>
      <w:r w:rsidR="00CF1CB7">
        <w:rPr>
          <w:rFonts w:ascii="Arial" w:eastAsia="Malgun Gothic" w:hAnsi="Arial" w:cs="Arial"/>
          <w:bCs/>
          <w:lang w:eastAsia="ko-KR"/>
        </w:rPr>
        <w:t>[4]</w:t>
      </w:r>
      <w:r w:rsidR="00763D10">
        <w:rPr>
          <w:rFonts w:ascii="Arial" w:eastAsia="Malgun Gothic" w:hAnsi="Arial" w:cs="Arial"/>
          <w:bCs/>
          <w:lang w:eastAsia="ko-KR"/>
        </w:rPr>
        <w:fldChar w:fldCharType="end"/>
      </w:r>
      <w:r w:rsidR="00763D10">
        <w:rPr>
          <w:rFonts w:ascii="Arial" w:eastAsia="Malgun Gothic" w:hAnsi="Arial" w:cs="Arial"/>
          <w:bCs/>
          <w:lang w:eastAsia="ko-KR"/>
        </w:rPr>
        <w:t xml:space="preserve">, </w:t>
      </w:r>
      <w:r w:rsidR="00046E63">
        <w:rPr>
          <w:rFonts w:ascii="Arial" w:eastAsia="Malgun Gothic" w:hAnsi="Arial" w:cs="Arial"/>
          <w:bCs/>
          <w:lang w:eastAsia="ko-KR"/>
        </w:rPr>
        <w:t>different number of HARQ processes can be supported depending on the TTI</w:t>
      </w:r>
      <w:r w:rsidR="000B73AA">
        <w:rPr>
          <w:rFonts w:ascii="Arial" w:eastAsia="Malgun Gothic" w:hAnsi="Arial" w:cs="Arial"/>
          <w:bCs/>
          <w:lang w:eastAsia="ko-KR"/>
        </w:rPr>
        <w:t xml:space="preserve"> duration</w:t>
      </w:r>
      <w:r w:rsidR="00046E63">
        <w:rPr>
          <w:rFonts w:ascii="Arial" w:eastAsia="Malgun Gothic" w:hAnsi="Arial" w:cs="Arial"/>
          <w:bCs/>
          <w:lang w:eastAsia="ko-KR"/>
        </w:rPr>
        <w:t xml:space="preserve"> and node processing </w:t>
      </w:r>
      <w:r w:rsidR="000B73AA">
        <w:rPr>
          <w:rFonts w:ascii="Arial" w:eastAsia="Malgun Gothic" w:hAnsi="Arial" w:cs="Arial"/>
          <w:bCs/>
          <w:lang w:eastAsia="ko-KR"/>
        </w:rPr>
        <w:t xml:space="preserve">time </w:t>
      </w:r>
      <w:r w:rsidR="0014352B">
        <w:rPr>
          <w:rFonts w:ascii="Arial" w:eastAsia="Malgun Gothic" w:hAnsi="Arial" w:cs="Arial"/>
          <w:bCs/>
          <w:lang w:eastAsia="ko-KR"/>
        </w:rPr>
        <w:t xml:space="preserve">(at UE/eNB) </w:t>
      </w:r>
      <w:r w:rsidR="00046E63">
        <w:rPr>
          <w:rFonts w:ascii="Arial" w:eastAsia="Malgun Gothic" w:hAnsi="Arial" w:cs="Arial"/>
          <w:bCs/>
          <w:lang w:eastAsia="ko-KR"/>
        </w:rPr>
        <w:t xml:space="preserve">as shown in </w:t>
      </w:r>
      <w:r w:rsidR="00046E63">
        <w:rPr>
          <w:rFonts w:ascii="Arial" w:eastAsia="Malgun Gothic" w:hAnsi="Arial" w:cs="Arial"/>
          <w:bCs/>
          <w:lang w:eastAsia="ko-KR"/>
        </w:rPr>
        <w:fldChar w:fldCharType="begin"/>
      </w:r>
      <w:r w:rsidR="00046E63">
        <w:rPr>
          <w:rFonts w:ascii="Arial" w:eastAsia="Malgun Gothic" w:hAnsi="Arial" w:cs="Arial"/>
          <w:bCs/>
          <w:lang w:eastAsia="ko-KR"/>
        </w:rPr>
        <w:instrText xml:space="preserve"> REF _Ref427231951 \h </w:instrText>
      </w:r>
      <w:r w:rsidR="00046E63">
        <w:rPr>
          <w:rFonts w:ascii="Arial" w:eastAsia="Malgun Gothic" w:hAnsi="Arial" w:cs="Arial"/>
          <w:bCs/>
          <w:lang w:eastAsia="ko-KR"/>
        </w:rPr>
      </w:r>
      <w:r w:rsidR="00046E63">
        <w:rPr>
          <w:rFonts w:ascii="Arial" w:eastAsia="Malgun Gothic" w:hAnsi="Arial" w:cs="Arial"/>
          <w:bCs/>
          <w:lang w:eastAsia="ko-KR"/>
        </w:rPr>
        <w:fldChar w:fldCharType="separate"/>
      </w:r>
      <w:r w:rsidR="00CF1CB7" w:rsidRPr="00D234BC">
        <w:rPr>
          <w:rFonts w:ascii="Arial" w:hAnsi="Arial" w:cs="Arial"/>
        </w:rPr>
        <w:t xml:space="preserve">Table </w:t>
      </w:r>
      <w:r w:rsidR="00CF1CB7">
        <w:rPr>
          <w:rFonts w:ascii="Arial" w:hAnsi="Arial" w:cs="Arial"/>
          <w:noProof/>
        </w:rPr>
        <w:t>1</w:t>
      </w:r>
      <w:r w:rsidR="00046E63">
        <w:rPr>
          <w:rFonts w:ascii="Arial" w:eastAsia="Malgun Gothic" w:hAnsi="Arial" w:cs="Arial"/>
          <w:bCs/>
          <w:lang w:eastAsia="ko-KR"/>
        </w:rPr>
        <w:fldChar w:fldCharType="end"/>
      </w:r>
      <w:r w:rsidR="00046E63">
        <w:rPr>
          <w:rFonts w:ascii="Arial" w:eastAsia="Malgun Gothic" w:hAnsi="Arial" w:cs="Arial"/>
          <w:bCs/>
          <w:lang w:eastAsia="ko-KR"/>
        </w:rPr>
        <w:t xml:space="preserve"> below.</w:t>
      </w:r>
    </w:p>
    <w:p w14:paraId="2302361D" w14:textId="77777777" w:rsidR="00046E63" w:rsidRPr="00D234BC" w:rsidRDefault="00046E63" w:rsidP="00046E63">
      <w:pPr>
        <w:pStyle w:val="Caption"/>
        <w:jc w:val="center"/>
        <w:rPr>
          <w:rFonts w:ascii="Arial" w:hAnsi="Arial" w:cs="Arial"/>
        </w:rPr>
      </w:pPr>
      <w:bookmarkStart w:id="26" w:name="_Ref427231951"/>
      <w:bookmarkStart w:id="27" w:name="_Ref427231925"/>
      <w:r w:rsidRPr="00D234BC">
        <w:rPr>
          <w:rFonts w:ascii="Arial" w:hAnsi="Arial" w:cs="Arial"/>
        </w:rPr>
        <w:t xml:space="preserve">Table </w:t>
      </w:r>
      <w:r w:rsidRPr="00D234BC">
        <w:rPr>
          <w:rFonts w:ascii="Arial" w:hAnsi="Arial" w:cs="Arial"/>
        </w:rPr>
        <w:fldChar w:fldCharType="begin"/>
      </w:r>
      <w:r w:rsidRPr="00D234BC">
        <w:rPr>
          <w:rFonts w:ascii="Arial" w:hAnsi="Arial" w:cs="Arial"/>
        </w:rPr>
        <w:instrText xml:space="preserve"> SEQ Table \* ARABIC </w:instrText>
      </w:r>
      <w:r w:rsidRPr="00D234BC">
        <w:rPr>
          <w:rFonts w:ascii="Arial" w:hAnsi="Arial" w:cs="Arial"/>
        </w:rPr>
        <w:fldChar w:fldCharType="separate"/>
      </w:r>
      <w:r w:rsidR="00CF1CB7">
        <w:rPr>
          <w:rFonts w:ascii="Arial" w:hAnsi="Arial" w:cs="Arial"/>
          <w:noProof/>
        </w:rPr>
        <w:t>1</w:t>
      </w:r>
      <w:r w:rsidRPr="00D234BC">
        <w:rPr>
          <w:rFonts w:ascii="Arial" w:hAnsi="Arial" w:cs="Arial"/>
        </w:rPr>
        <w:fldChar w:fldCharType="end"/>
      </w:r>
      <w:bookmarkEnd w:id="26"/>
      <w:r w:rsidRPr="00D234BC">
        <w:rPr>
          <w:rFonts w:ascii="Arial" w:hAnsi="Arial" w:cs="Arial"/>
        </w:rPr>
        <w:t xml:space="preserve"> Number of possible HARQ processes</w:t>
      </w:r>
      <w:bookmarkEnd w:id="27"/>
      <w:r w:rsidR="00C47DCE">
        <w:rPr>
          <w:rFonts w:ascii="Arial" w:hAnsi="Arial" w:cs="Arial"/>
        </w:rPr>
        <w:t xml:space="preserve"> in FDD mode</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913"/>
        <w:gridCol w:w="1262"/>
        <w:gridCol w:w="1079"/>
        <w:gridCol w:w="1210"/>
        <w:gridCol w:w="1198"/>
        <w:gridCol w:w="1224"/>
      </w:tblGrid>
      <w:tr w:rsidR="00202285" w:rsidRPr="009F4649" w14:paraId="1D6B7DC2" w14:textId="77777777" w:rsidTr="00562999">
        <w:trPr>
          <w:cantSplit/>
          <w:trHeight w:val="288"/>
          <w:jc w:val="center"/>
        </w:trPr>
        <w:tc>
          <w:tcPr>
            <w:tcW w:w="1529" w:type="dxa"/>
            <w:vMerge w:val="restart"/>
            <w:shd w:val="clear" w:color="auto" w:fill="auto"/>
            <w:vAlign w:val="center"/>
            <w:hideMark/>
          </w:tcPr>
          <w:p w14:paraId="26E2BB65" w14:textId="4E8C7641" w:rsidR="00202285" w:rsidRPr="00335BF4" w:rsidRDefault="00202285" w:rsidP="000B73AA">
            <w:pPr>
              <w:pStyle w:val="NormalWeb"/>
              <w:spacing w:before="0" w:beforeAutospacing="0" w:after="0" w:afterAutospacing="0"/>
              <w:jc w:val="center"/>
              <w:rPr>
                <w:rFonts w:ascii="Arial" w:hAnsi="Arial" w:cs="Arial"/>
                <w:b/>
                <w:sz w:val="20"/>
                <w:szCs w:val="20"/>
                <w:lang w:val="en-US"/>
              </w:rPr>
            </w:pPr>
            <w:r w:rsidRPr="003D7A51">
              <w:rPr>
                <w:rFonts w:ascii="Arial" w:hAnsi="Arial" w:cs="Arial"/>
                <w:b/>
                <w:bCs/>
                <w:sz w:val="20"/>
                <w:szCs w:val="20"/>
              </w:rPr>
              <w:t xml:space="preserve">Node processing </w:t>
            </w:r>
            <w:r w:rsidR="000B73AA">
              <w:rPr>
                <w:rFonts w:ascii="Arial" w:hAnsi="Arial" w:cs="Arial"/>
                <w:b/>
                <w:bCs/>
                <w:sz w:val="20"/>
                <w:szCs w:val="20"/>
              </w:rPr>
              <w:t xml:space="preserve">time </w:t>
            </w:r>
            <w:r w:rsidRPr="00335BF4">
              <w:rPr>
                <w:rFonts w:ascii="Arial" w:hAnsi="Arial" w:cs="Arial"/>
                <w:b/>
                <w:bCs/>
                <w:sz w:val="20"/>
                <w:szCs w:val="20"/>
              </w:rPr>
              <w:t>(ms)</w:t>
            </w:r>
          </w:p>
        </w:tc>
        <w:tc>
          <w:tcPr>
            <w:tcW w:w="2175" w:type="dxa"/>
            <w:gridSpan w:val="2"/>
            <w:shd w:val="clear" w:color="auto" w:fill="auto"/>
            <w:vAlign w:val="center"/>
            <w:hideMark/>
          </w:tcPr>
          <w:p w14:paraId="633BE8C2" w14:textId="77777777" w:rsidR="00202285" w:rsidRPr="0015602A" w:rsidRDefault="00202285" w:rsidP="00804553">
            <w:pPr>
              <w:pStyle w:val="NormalWeb"/>
              <w:spacing w:before="0" w:beforeAutospacing="0" w:after="0" w:afterAutospacing="0"/>
              <w:jc w:val="center"/>
              <w:rPr>
                <w:rFonts w:ascii="Arial" w:hAnsi="Arial" w:cs="Arial"/>
                <w:sz w:val="20"/>
                <w:szCs w:val="20"/>
              </w:rPr>
            </w:pPr>
            <w:r>
              <w:rPr>
                <w:rFonts w:ascii="Arial" w:hAnsi="Arial" w:cs="Arial"/>
                <w:b/>
                <w:bCs/>
                <w:sz w:val="20"/>
                <w:szCs w:val="20"/>
              </w:rPr>
              <w:t>1ms TTI</w:t>
            </w:r>
          </w:p>
        </w:tc>
        <w:tc>
          <w:tcPr>
            <w:tcW w:w="2289" w:type="dxa"/>
            <w:gridSpan w:val="2"/>
            <w:shd w:val="clear" w:color="auto" w:fill="auto"/>
            <w:vAlign w:val="center"/>
            <w:hideMark/>
          </w:tcPr>
          <w:p w14:paraId="0C5D36DE" w14:textId="77777777" w:rsidR="00202285" w:rsidRPr="0015602A" w:rsidRDefault="00202285" w:rsidP="00804553">
            <w:pPr>
              <w:pStyle w:val="NormalWeb"/>
              <w:spacing w:before="0" w:beforeAutospacing="0" w:after="0" w:afterAutospacing="0"/>
              <w:jc w:val="center"/>
              <w:rPr>
                <w:rFonts w:ascii="Arial" w:hAnsi="Arial" w:cs="Arial"/>
                <w:b/>
                <w:bCs/>
                <w:sz w:val="20"/>
                <w:szCs w:val="20"/>
              </w:rPr>
            </w:pPr>
            <w:r>
              <w:rPr>
                <w:rFonts w:ascii="Arial" w:hAnsi="Arial" w:cs="Arial"/>
                <w:b/>
                <w:bCs/>
                <w:sz w:val="20"/>
                <w:szCs w:val="20"/>
              </w:rPr>
              <w:t>0.5ms TTI</w:t>
            </w:r>
          </w:p>
        </w:tc>
        <w:tc>
          <w:tcPr>
            <w:tcW w:w="2422" w:type="dxa"/>
            <w:gridSpan w:val="2"/>
          </w:tcPr>
          <w:p w14:paraId="6F0E94B3" w14:textId="77777777" w:rsidR="00202285" w:rsidRDefault="00F651F7" w:rsidP="00804553">
            <w:pPr>
              <w:pStyle w:val="NormalWeb"/>
              <w:spacing w:before="0" w:beforeAutospacing="0" w:after="0" w:afterAutospacing="0"/>
              <w:jc w:val="center"/>
              <w:rPr>
                <w:rFonts w:ascii="Arial" w:hAnsi="Arial" w:cs="Arial"/>
                <w:b/>
                <w:bCs/>
                <w:sz w:val="20"/>
                <w:szCs w:val="20"/>
              </w:rPr>
            </w:pPr>
            <w:r>
              <w:rPr>
                <w:rFonts w:ascii="Arial" w:hAnsi="Arial" w:cs="Arial"/>
                <w:b/>
                <w:bCs/>
                <w:sz w:val="20"/>
                <w:szCs w:val="20"/>
              </w:rPr>
              <w:t>0.1ms TTI</w:t>
            </w:r>
            <w:r w:rsidR="00E43262">
              <w:rPr>
                <w:rFonts w:ascii="Arial" w:hAnsi="Arial" w:cs="Arial"/>
                <w:b/>
                <w:bCs/>
                <w:sz w:val="20"/>
                <w:szCs w:val="20"/>
              </w:rPr>
              <w:t>*</w:t>
            </w:r>
          </w:p>
        </w:tc>
      </w:tr>
      <w:tr w:rsidR="008114F2" w:rsidRPr="009F4649" w14:paraId="5E802231" w14:textId="77777777" w:rsidTr="00D67AA3">
        <w:trPr>
          <w:cantSplit/>
          <w:trHeight w:val="920"/>
          <w:jc w:val="center"/>
        </w:trPr>
        <w:tc>
          <w:tcPr>
            <w:tcW w:w="1529" w:type="dxa"/>
            <w:vMerge/>
            <w:shd w:val="clear" w:color="auto" w:fill="auto"/>
            <w:vAlign w:val="center"/>
          </w:tcPr>
          <w:p w14:paraId="3FC43027" w14:textId="77777777" w:rsidR="008114F2" w:rsidRPr="0015602A" w:rsidRDefault="008114F2" w:rsidP="00804553">
            <w:pPr>
              <w:pStyle w:val="NormalWeb"/>
              <w:spacing w:before="0" w:beforeAutospacing="0" w:after="0" w:afterAutospacing="0"/>
              <w:jc w:val="center"/>
              <w:rPr>
                <w:rFonts w:ascii="Arial" w:hAnsi="Arial" w:cs="Arial"/>
                <w:b/>
                <w:bCs/>
                <w:sz w:val="20"/>
                <w:szCs w:val="20"/>
              </w:rPr>
            </w:pPr>
          </w:p>
        </w:tc>
        <w:tc>
          <w:tcPr>
            <w:tcW w:w="913" w:type="dxa"/>
            <w:shd w:val="clear" w:color="auto" w:fill="auto"/>
            <w:vAlign w:val="center"/>
          </w:tcPr>
          <w:p w14:paraId="6478163E" w14:textId="77777777" w:rsidR="008114F2" w:rsidRPr="0015602A" w:rsidRDefault="008114F2" w:rsidP="00804553">
            <w:pPr>
              <w:pStyle w:val="NormalWeb"/>
              <w:spacing w:before="0" w:beforeAutospacing="0" w:after="0" w:afterAutospacing="0"/>
              <w:jc w:val="center"/>
              <w:rPr>
                <w:rFonts w:ascii="Arial" w:hAnsi="Arial" w:cs="Arial"/>
                <w:b/>
                <w:bCs/>
                <w:sz w:val="20"/>
                <w:szCs w:val="20"/>
              </w:rPr>
            </w:pPr>
            <w:r>
              <w:rPr>
                <w:rFonts w:ascii="Arial" w:hAnsi="Arial" w:cs="Arial"/>
                <w:b/>
                <w:bCs/>
                <w:sz w:val="20"/>
                <w:szCs w:val="20"/>
              </w:rPr>
              <w:t>HARQ RTT (ms)</w:t>
            </w:r>
          </w:p>
        </w:tc>
        <w:tc>
          <w:tcPr>
            <w:tcW w:w="1262" w:type="dxa"/>
            <w:shd w:val="clear" w:color="auto" w:fill="auto"/>
            <w:vAlign w:val="center"/>
          </w:tcPr>
          <w:p w14:paraId="6DFA2CB3" w14:textId="77777777" w:rsidR="008114F2" w:rsidRPr="0015602A" w:rsidRDefault="008114F2" w:rsidP="00804553">
            <w:pPr>
              <w:pStyle w:val="NormalWeb"/>
              <w:spacing w:before="0" w:beforeAutospacing="0" w:after="0" w:afterAutospacing="0"/>
              <w:jc w:val="center"/>
              <w:rPr>
                <w:rFonts w:ascii="Arial" w:hAnsi="Arial" w:cs="Arial"/>
                <w:b/>
                <w:bCs/>
                <w:sz w:val="20"/>
                <w:szCs w:val="20"/>
              </w:rPr>
            </w:pPr>
            <w:r>
              <w:rPr>
                <w:rFonts w:ascii="Arial" w:hAnsi="Arial" w:cs="Arial"/>
                <w:b/>
                <w:bCs/>
                <w:sz w:val="20"/>
                <w:szCs w:val="20"/>
              </w:rPr>
              <w:t>Max num of UL HARQ processes</w:t>
            </w:r>
          </w:p>
        </w:tc>
        <w:tc>
          <w:tcPr>
            <w:tcW w:w="1079" w:type="dxa"/>
            <w:shd w:val="clear" w:color="auto" w:fill="auto"/>
            <w:vAlign w:val="center"/>
          </w:tcPr>
          <w:p w14:paraId="3191C99C" w14:textId="77777777" w:rsidR="008114F2" w:rsidRPr="0015602A" w:rsidRDefault="008114F2" w:rsidP="00804553">
            <w:pPr>
              <w:pStyle w:val="NormalWeb"/>
              <w:spacing w:before="0" w:beforeAutospacing="0" w:after="0" w:afterAutospacing="0"/>
              <w:jc w:val="center"/>
              <w:rPr>
                <w:rFonts w:ascii="Arial" w:hAnsi="Arial" w:cs="Arial"/>
                <w:b/>
                <w:bCs/>
                <w:sz w:val="20"/>
                <w:szCs w:val="20"/>
              </w:rPr>
            </w:pPr>
            <w:r>
              <w:rPr>
                <w:rFonts w:ascii="Arial" w:hAnsi="Arial" w:cs="Arial"/>
                <w:b/>
                <w:bCs/>
                <w:sz w:val="20"/>
                <w:szCs w:val="20"/>
              </w:rPr>
              <w:t>HARQ RTT (ms)</w:t>
            </w:r>
          </w:p>
        </w:tc>
        <w:tc>
          <w:tcPr>
            <w:tcW w:w="1210" w:type="dxa"/>
            <w:shd w:val="clear" w:color="auto" w:fill="auto"/>
            <w:vAlign w:val="center"/>
          </w:tcPr>
          <w:p w14:paraId="40F045CE" w14:textId="77777777" w:rsidR="008114F2" w:rsidRPr="0015602A" w:rsidRDefault="008114F2" w:rsidP="00804553">
            <w:pPr>
              <w:pStyle w:val="NormalWeb"/>
              <w:spacing w:before="0" w:beforeAutospacing="0" w:after="0" w:afterAutospacing="0"/>
              <w:jc w:val="center"/>
              <w:rPr>
                <w:rFonts w:ascii="Arial" w:hAnsi="Arial" w:cs="Arial"/>
                <w:b/>
                <w:bCs/>
                <w:sz w:val="20"/>
                <w:szCs w:val="20"/>
              </w:rPr>
            </w:pPr>
            <w:r>
              <w:rPr>
                <w:rFonts w:ascii="Arial" w:hAnsi="Arial" w:cs="Arial"/>
                <w:b/>
                <w:bCs/>
                <w:sz w:val="20"/>
                <w:szCs w:val="20"/>
              </w:rPr>
              <w:t>Max num of UL HARQ processes</w:t>
            </w:r>
          </w:p>
        </w:tc>
        <w:tc>
          <w:tcPr>
            <w:tcW w:w="1198" w:type="dxa"/>
            <w:vAlign w:val="center"/>
          </w:tcPr>
          <w:p w14:paraId="5CB2CB66" w14:textId="77777777" w:rsidR="008114F2" w:rsidRDefault="008114F2" w:rsidP="00804553">
            <w:pPr>
              <w:pStyle w:val="NormalWeb"/>
              <w:spacing w:before="0" w:beforeAutospacing="0" w:after="0" w:afterAutospacing="0"/>
              <w:jc w:val="center"/>
              <w:rPr>
                <w:rFonts w:ascii="Arial" w:hAnsi="Arial" w:cs="Arial"/>
                <w:b/>
                <w:bCs/>
                <w:sz w:val="20"/>
                <w:szCs w:val="20"/>
              </w:rPr>
            </w:pPr>
            <w:r>
              <w:rPr>
                <w:rFonts w:ascii="Arial" w:hAnsi="Arial" w:cs="Arial"/>
                <w:b/>
                <w:bCs/>
                <w:sz w:val="20"/>
                <w:szCs w:val="20"/>
              </w:rPr>
              <w:t>HARQ RTT (ms)</w:t>
            </w:r>
          </w:p>
        </w:tc>
        <w:tc>
          <w:tcPr>
            <w:tcW w:w="1224" w:type="dxa"/>
            <w:vAlign w:val="center"/>
          </w:tcPr>
          <w:p w14:paraId="5231E08B" w14:textId="77777777" w:rsidR="008114F2" w:rsidRDefault="008114F2" w:rsidP="00804553">
            <w:pPr>
              <w:pStyle w:val="NormalWeb"/>
              <w:spacing w:before="0" w:beforeAutospacing="0" w:after="0" w:afterAutospacing="0"/>
              <w:jc w:val="center"/>
              <w:rPr>
                <w:rFonts w:ascii="Arial" w:hAnsi="Arial" w:cs="Arial"/>
                <w:b/>
                <w:bCs/>
                <w:sz w:val="20"/>
                <w:szCs w:val="20"/>
              </w:rPr>
            </w:pPr>
            <w:r>
              <w:rPr>
                <w:rFonts w:ascii="Arial" w:hAnsi="Arial" w:cs="Arial"/>
                <w:b/>
                <w:bCs/>
                <w:sz w:val="20"/>
                <w:szCs w:val="20"/>
              </w:rPr>
              <w:t>Max num of UL HARQ processes</w:t>
            </w:r>
          </w:p>
        </w:tc>
      </w:tr>
      <w:tr w:rsidR="008114F2" w:rsidRPr="009F4649" w14:paraId="1E215F28" w14:textId="77777777" w:rsidTr="003F4757">
        <w:trPr>
          <w:cantSplit/>
          <w:trHeight w:val="288"/>
          <w:jc w:val="center"/>
        </w:trPr>
        <w:tc>
          <w:tcPr>
            <w:tcW w:w="1529" w:type="dxa"/>
            <w:shd w:val="clear" w:color="auto" w:fill="auto"/>
            <w:vAlign w:val="center"/>
          </w:tcPr>
          <w:p w14:paraId="74AC88A4" w14:textId="77777777" w:rsidR="008114F2" w:rsidRPr="0015602A" w:rsidRDefault="008114F2" w:rsidP="00804553">
            <w:pPr>
              <w:pStyle w:val="NormalWeb"/>
              <w:spacing w:before="0" w:beforeAutospacing="0" w:after="0" w:afterAutospacing="0" w:line="276" w:lineRule="auto"/>
              <w:jc w:val="center"/>
              <w:rPr>
                <w:rFonts w:ascii="Arial" w:hAnsi="Arial" w:cs="Arial"/>
                <w:sz w:val="20"/>
                <w:szCs w:val="20"/>
                <w:lang w:eastAsia="ko-KR"/>
              </w:rPr>
            </w:pPr>
            <w:r>
              <w:rPr>
                <w:rFonts w:ascii="Arial" w:hAnsi="Arial" w:cs="Arial"/>
                <w:sz w:val="20"/>
                <w:szCs w:val="20"/>
              </w:rPr>
              <w:t>3ms</w:t>
            </w:r>
          </w:p>
        </w:tc>
        <w:tc>
          <w:tcPr>
            <w:tcW w:w="913" w:type="dxa"/>
            <w:shd w:val="clear" w:color="auto" w:fill="auto"/>
            <w:vAlign w:val="center"/>
            <w:hideMark/>
          </w:tcPr>
          <w:p w14:paraId="1A02E96D"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8</w:t>
            </w:r>
          </w:p>
        </w:tc>
        <w:tc>
          <w:tcPr>
            <w:tcW w:w="1262" w:type="dxa"/>
            <w:shd w:val="clear" w:color="auto" w:fill="FFC000"/>
            <w:vAlign w:val="center"/>
            <w:hideMark/>
          </w:tcPr>
          <w:p w14:paraId="7CC1B929"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8</w:t>
            </w:r>
          </w:p>
        </w:tc>
        <w:tc>
          <w:tcPr>
            <w:tcW w:w="1079" w:type="dxa"/>
            <w:shd w:val="clear" w:color="auto" w:fill="auto"/>
            <w:vAlign w:val="center"/>
            <w:hideMark/>
          </w:tcPr>
          <w:p w14:paraId="2EE94D6F"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7</w:t>
            </w:r>
          </w:p>
        </w:tc>
        <w:tc>
          <w:tcPr>
            <w:tcW w:w="1210" w:type="dxa"/>
            <w:shd w:val="clear" w:color="auto" w:fill="auto"/>
            <w:vAlign w:val="center"/>
          </w:tcPr>
          <w:p w14:paraId="474C78C2"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14</w:t>
            </w:r>
          </w:p>
        </w:tc>
        <w:tc>
          <w:tcPr>
            <w:tcW w:w="1198" w:type="dxa"/>
          </w:tcPr>
          <w:p w14:paraId="5BC197B8" w14:textId="77777777" w:rsidR="008114F2" w:rsidRPr="00AF4D6C"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6.2</w:t>
            </w:r>
          </w:p>
        </w:tc>
        <w:tc>
          <w:tcPr>
            <w:tcW w:w="1224" w:type="dxa"/>
          </w:tcPr>
          <w:p w14:paraId="2CE6679B" w14:textId="77777777" w:rsidR="008114F2" w:rsidRPr="00AF4D6C"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62</w:t>
            </w:r>
          </w:p>
        </w:tc>
      </w:tr>
      <w:tr w:rsidR="008114F2" w:rsidRPr="009F4649" w14:paraId="45C7371B" w14:textId="77777777" w:rsidTr="00202285">
        <w:trPr>
          <w:cantSplit/>
          <w:trHeight w:val="288"/>
          <w:jc w:val="center"/>
        </w:trPr>
        <w:tc>
          <w:tcPr>
            <w:tcW w:w="1529" w:type="dxa"/>
            <w:shd w:val="clear" w:color="auto" w:fill="auto"/>
            <w:vAlign w:val="center"/>
          </w:tcPr>
          <w:p w14:paraId="014C3DB4" w14:textId="77777777" w:rsidR="008114F2" w:rsidRPr="0015602A" w:rsidRDefault="008114F2"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2ms</w:t>
            </w:r>
          </w:p>
        </w:tc>
        <w:tc>
          <w:tcPr>
            <w:tcW w:w="913" w:type="dxa"/>
            <w:shd w:val="clear" w:color="auto" w:fill="auto"/>
            <w:vAlign w:val="center"/>
          </w:tcPr>
          <w:p w14:paraId="64E7D065"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6</w:t>
            </w:r>
          </w:p>
        </w:tc>
        <w:tc>
          <w:tcPr>
            <w:tcW w:w="1262" w:type="dxa"/>
            <w:shd w:val="clear" w:color="auto" w:fill="auto"/>
            <w:vAlign w:val="center"/>
          </w:tcPr>
          <w:p w14:paraId="2C32A0C4"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6</w:t>
            </w:r>
          </w:p>
        </w:tc>
        <w:tc>
          <w:tcPr>
            <w:tcW w:w="1079" w:type="dxa"/>
            <w:shd w:val="clear" w:color="auto" w:fill="auto"/>
            <w:vAlign w:val="center"/>
          </w:tcPr>
          <w:p w14:paraId="2D4E37A0"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5</w:t>
            </w:r>
          </w:p>
        </w:tc>
        <w:tc>
          <w:tcPr>
            <w:tcW w:w="1210" w:type="dxa"/>
            <w:shd w:val="clear" w:color="auto" w:fill="auto"/>
            <w:vAlign w:val="center"/>
          </w:tcPr>
          <w:p w14:paraId="2CB8C659"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10</w:t>
            </w:r>
          </w:p>
        </w:tc>
        <w:tc>
          <w:tcPr>
            <w:tcW w:w="1198" w:type="dxa"/>
          </w:tcPr>
          <w:p w14:paraId="479E1A46" w14:textId="77777777" w:rsidR="008114F2" w:rsidRPr="00AF4D6C"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4.2</w:t>
            </w:r>
          </w:p>
        </w:tc>
        <w:tc>
          <w:tcPr>
            <w:tcW w:w="1224" w:type="dxa"/>
          </w:tcPr>
          <w:p w14:paraId="1762D662" w14:textId="77777777" w:rsidR="008114F2" w:rsidRPr="00AF4D6C"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42</w:t>
            </w:r>
          </w:p>
        </w:tc>
      </w:tr>
      <w:tr w:rsidR="008114F2" w:rsidRPr="009F4649" w14:paraId="3AD35A91" w14:textId="77777777" w:rsidTr="003F4757">
        <w:trPr>
          <w:cantSplit/>
          <w:trHeight w:val="288"/>
          <w:jc w:val="center"/>
        </w:trPr>
        <w:tc>
          <w:tcPr>
            <w:tcW w:w="1529" w:type="dxa"/>
            <w:shd w:val="clear" w:color="auto" w:fill="auto"/>
            <w:vAlign w:val="center"/>
          </w:tcPr>
          <w:p w14:paraId="0699E7EB" w14:textId="77777777" w:rsidR="008114F2" w:rsidRDefault="008114F2"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1.5ms</w:t>
            </w:r>
          </w:p>
        </w:tc>
        <w:tc>
          <w:tcPr>
            <w:tcW w:w="913" w:type="dxa"/>
            <w:shd w:val="clear" w:color="auto" w:fill="auto"/>
            <w:vAlign w:val="center"/>
          </w:tcPr>
          <w:p w14:paraId="5962E56E"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5</w:t>
            </w:r>
          </w:p>
        </w:tc>
        <w:tc>
          <w:tcPr>
            <w:tcW w:w="1262" w:type="dxa"/>
            <w:shd w:val="clear" w:color="auto" w:fill="auto"/>
            <w:vAlign w:val="center"/>
          </w:tcPr>
          <w:p w14:paraId="42089C9B"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5</w:t>
            </w:r>
          </w:p>
        </w:tc>
        <w:tc>
          <w:tcPr>
            <w:tcW w:w="1079" w:type="dxa"/>
            <w:shd w:val="clear" w:color="auto" w:fill="auto"/>
            <w:vAlign w:val="center"/>
          </w:tcPr>
          <w:p w14:paraId="5F6CB282"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4</w:t>
            </w:r>
          </w:p>
        </w:tc>
        <w:tc>
          <w:tcPr>
            <w:tcW w:w="1210" w:type="dxa"/>
            <w:shd w:val="clear" w:color="auto" w:fill="FFC000"/>
            <w:vAlign w:val="center"/>
          </w:tcPr>
          <w:p w14:paraId="68091B03"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8</w:t>
            </w:r>
          </w:p>
        </w:tc>
        <w:tc>
          <w:tcPr>
            <w:tcW w:w="1198" w:type="dxa"/>
          </w:tcPr>
          <w:p w14:paraId="405E309C" w14:textId="77777777" w:rsidR="008114F2"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3.2</w:t>
            </w:r>
          </w:p>
        </w:tc>
        <w:tc>
          <w:tcPr>
            <w:tcW w:w="1224" w:type="dxa"/>
          </w:tcPr>
          <w:p w14:paraId="787BA770" w14:textId="77777777" w:rsidR="008114F2"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32</w:t>
            </w:r>
          </w:p>
        </w:tc>
      </w:tr>
      <w:tr w:rsidR="008114F2" w:rsidRPr="009F4649" w14:paraId="676873A4" w14:textId="77777777" w:rsidTr="00202285">
        <w:trPr>
          <w:cantSplit/>
          <w:trHeight w:val="288"/>
          <w:jc w:val="center"/>
        </w:trPr>
        <w:tc>
          <w:tcPr>
            <w:tcW w:w="1529" w:type="dxa"/>
            <w:shd w:val="clear" w:color="auto" w:fill="auto"/>
            <w:vAlign w:val="center"/>
          </w:tcPr>
          <w:p w14:paraId="59462F49" w14:textId="77777777" w:rsidR="008114F2" w:rsidRPr="0015602A" w:rsidRDefault="008114F2"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1ms</w:t>
            </w:r>
          </w:p>
        </w:tc>
        <w:tc>
          <w:tcPr>
            <w:tcW w:w="913" w:type="dxa"/>
            <w:shd w:val="clear" w:color="auto" w:fill="auto"/>
            <w:vAlign w:val="center"/>
            <w:hideMark/>
          </w:tcPr>
          <w:p w14:paraId="7490EFB7"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4</w:t>
            </w:r>
          </w:p>
        </w:tc>
        <w:tc>
          <w:tcPr>
            <w:tcW w:w="1262" w:type="dxa"/>
            <w:shd w:val="clear" w:color="auto" w:fill="auto"/>
            <w:vAlign w:val="center"/>
            <w:hideMark/>
          </w:tcPr>
          <w:p w14:paraId="77492468"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4</w:t>
            </w:r>
          </w:p>
        </w:tc>
        <w:tc>
          <w:tcPr>
            <w:tcW w:w="1079" w:type="dxa"/>
            <w:shd w:val="clear" w:color="auto" w:fill="auto"/>
            <w:vAlign w:val="center"/>
            <w:hideMark/>
          </w:tcPr>
          <w:p w14:paraId="4C069D65"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3</w:t>
            </w:r>
          </w:p>
        </w:tc>
        <w:tc>
          <w:tcPr>
            <w:tcW w:w="1210" w:type="dxa"/>
            <w:shd w:val="clear" w:color="auto" w:fill="auto"/>
            <w:vAlign w:val="center"/>
          </w:tcPr>
          <w:p w14:paraId="34D11005" w14:textId="77777777" w:rsidR="008114F2" w:rsidRPr="00AF4D6C" w:rsidRDefault="008114F2" w:rsidP="00804553">
            <w:pPr>
              <w:pStyle w:val="NormalWeb"/>
              <w:spacing w:before="0" w:beforeAutospacing="0" w:after="0" w:afterAutospacing="0" w:line="276" w:lineRule="auto"/>
              <w:jc w:val="center"/>
              <w:rPr>
                <w:rFonts w:ascii="Arial" w:hAnsi="Arial" w:cs="Arial"/>
                <w:sz w:val="20"/>
                <w:szCs w:val="20"/>
              </w:rPr>
            </w:pPr>
            <w:r w:rsidRPr="00AF4D6C">
              <w:rPr>
                <w:rFonts w:ascii="Arial" w:hAnsi="Arial" w:cs="Arial"/>
                <w:sz w:val="20"/>
                <w:szCs w:val="20"/>
              </w:rPr>
              <w:t>6</w:t>
            </w:r>
          </w:p>
        </w:tc>
        <w:tc>
          <w:tcPr>
            <w:tcW w:w="1198" w:type="dxa"/>
          </w:tcPr>
          <w:p w14:paraId="536071F9" w14:textId="77777777" w:rsidR="008114F2" w:rsidRPr="00AF4D6C"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2.2</w:t>
            </w:r>
          </w:p>
        </w:tc>
        <w:tc>
          <w:tcPr>
            <w:tcW w:w="1224" w:type="dxa"/>
          </w:tcPr>
          <w:p w14:paraId="36013559" w14:textId="77777777" w:rsidR="008114F2" w:rsidRPr="00AF4D6C"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22</w:t>
            </w:r>
          </w:p>
        </w:tc>
      </w:tr>
      <w:tr w:rsidR="009F615B" w:rsidRPr="009F4649" w14:paraId="667CB06C" w14:textId="77777777" w:rsidTr="003F4757">
        <w:trPr>
          <w:cantSplit/>
          <w:trHeight w:val="288"/>
          <w:jc w:val="center"/>
        </w:trPr>
        <w:tc>
          <w:tcPr>
            <w:tcW w:w="1529" w:type="dxa"/>
            <w:shd w:val="clear" w:color="auto" w:fill="auto"/>
            <w:vAlign w:val="center"/>
          </w:tcPr>
          <w:p w14:paraId="2D295264" w14:textId="77777777" w:rsidR="009F615B"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0.3ms</w:t>
            </w:r>
          </w:p>
        </w:tc>
        <w:tc>
          <w:tcPr>
            <w:tcW w:w="913" w:type="dxa"/>
            <w:shd w:val="clear" w:color="auto" w:fill="auto"/>
            <w:vAlign w:val="center"/>
          </w:tcPr>
          <w:p w14:paraId="254A8AD1" w14:textId="77777777" w:rsidR="009F615B" w:rsidRPr="00AF4D6C"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3.3</w:t>
            </w:r>
            <w:r w:rsidR="00E43262">
              <w:rPr>
                <w:rFonts w:ascii="Arial" w:hAnsi="Arial" w:cs="Arial"/>
                <w:sz w:val="20"/>
                <w:szCs w:val="20"/>
              </w:rPr>
              <w:t>*</w:t>
            </w:r>
          </w:p>
        </w:tc>
        <w:tc>
          <w:tcPr>
            <w:tcW w:w="1262" w:type="dxa"/>
            <w:shd w:val="clear" w:color="auto" w:fill="auto"/>
            <w:vAlign w:val="center"/>
          </w:tcPr>
          <w:p w14:paraId="37BC2827" w14:textId="77777777" w:rsidR="009F615B" w:rsidRPr="00AF4D6C"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4</w:t>
            </w:r>
          </w:p>
        </w:tc>
        <w:tc>
          <w:tcPr>
            <w:tcW w:w="1079" w:type="dxa"/>
            <w:shd w:val="clear" w:color="auto" w:fill="auto"/>
            <w:vAlign w:val="center"/>
          </w:tcPr>
          <w:p w14:paraId="485D2ACC" w14:textId="77777777" w:rsidR="009F615B" w:rsidRPr="00AF4D6C"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1.8</w:t>
            </w:r>
            <w:r w:rsidR="00E43262">
              <w:rPr>
                <w:rFonts w:ascii="Arial" w:hAnsi="Arial" w:cs="Arial"/>
                <w:sz w:val="20"/>
                <w:szCs w:val="20"/>
              </w:rPr>
              <w:t>*</w:t>
            </w:r>
          </w:p>
        </w:tc>
        <w:tc>
          <w:tcPr>
            <w:tcW w:w="1210" w:type="dxa"/>
            <w:shd w:val="clear" w:color="auto" w:fill="auto"/>
            <w:vAlign w:val="center"/>
          </w:tcPr>
          <w:p w14:paraId="393FAAA7" w14:textId="77777777" w:rsidR="009F615B" w:rsidRPr="00AF4D6C" w:rsidRDefault="009F615B"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4</w:t>
            </w:r>
          </w:p>
        </w:tc>
        <w:tc>
          <w:tcPr>
            <w:tcW w:w="1198" w:type="dxa"/>
          </w:tcPr>
          <w:p w14:paraId="5A829AA3" w14:textId="77777777" w:rsidR="009F615B" w:rsidRDefault="00BD0576"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0.8</w:t>
            </w:r>
          </w:p>
        </w:tc>
        <w:tc>
          <w:tcPr>
            <w:tcW w:w="1224" w:type="dxa"/>
            <w:shd w:val="clear" w:color="auto" w:fill="FFC000"/>
          </w:tcPr>
          <w:p w14:paraId="5F73547A" w14:textId="77777777" w:rsidR="009F615B" w:rsidRDefault="00BD0576" w:rsidP="00804553">
            <w:pPr>
              <w:pStyle w:val="NormalWeb"/>
              <w:spacing w:before="0" w:beforeAutospacing="0" w:after="0" w:afterAutospacing="0" w:line="276" w:lineRule="auto"/>
              <w:jc w:val="center"/>
              <w:rPr>
                <w:rFonts w:ascii="Arial" w:hAnsi="Arial" w:cs="Arial"/>
                <w:sz w:val="20"/>
                <w:szCs w:val="20"/>
              </w:rPr>
            </w:pPr>
            <w:r>
              <w:rPr>
                <w:rFonts w:ascii="Arial" w:hAnsi="Arial" w:cs="Arial"/>
                <w:sz w:val="20"/>
                <w:szCs w:val="20"/>
              </w:rPr>
              <w:t>8</w:t>
            </w:r>
          </w:p>
        </w:tc>
      </w:tr>
    </w:tbl>
    <w:p w14:paraId="588912D9" w14:textId="461991A8" w:rsidR="00E43262" w:rsidRPr="00F56258" w:rsidRDefault="00E43262" w:rsidP="00F56258">
      <w:pPr>
        <w:spacing w:after="0"/>
        <w:jc w:val="both"/>
        <w:rPr>
          <w:rFonts w:ascii="Arial" w:eastAsia="Malgun Gothic" w:hAnsi="Arial" w:cs="Arial"/>
          <w:bCs/>
          <w:lang w:eastAsia="ko-KR"/>
        </w:rPr>
      </w:pPr>
      <w:r w:rsidRPr="00F56258">
        <w:rPr>
          <w:rFonts w:ascii="Arial" w:eastAsia="Malgun Gothic" w:hAnsi="Arial" w:cs="Arial"/>
          <w:bCs/>
          <w:lang w:eastAsia="ko-KR"/>
        </w:rPr>
        <w:t>*Note</w:t>
      </w:r>
      <w:r w:rsidR="00EF2213">
        <w:rPr>
          <w:rFonts w:ascii="Arial" w:eastAsia="Malgun Gothic" w:hAnsi="Arial" w:cs="Arial"/>
          <w:bCs/>
          <w:lang w:eastAsia="ko-KR"/>
        </w:rPr>
        <w:t>s</w:t>
      </w:r>
      <w:r w:rsidRPr="00F56258">
        <w:rPr>
          <w:rFonts w:ascii="Arial" w:eastAsia="Malgun Gothic" w:hAnsi="Arial" w:cs="Arial"/>
          <w:bCs/>
          <w:lang w:eastAsia="ko-KR"/>
        </w:rPr>
        <w:t xml:space="preserve">: 1) With current numerology, 0.1ms TTI is not </w:t>
      </w:r>
      <w:r w:rsidR="00F56258" w:rsidRPr="00F56258">
        <w:rPr>
          <w:rFonts w:ascii="Arial" w:eastAsia="Malgun Gothic" w:hAnsi="Arial" w:cs="Arial"/>
          <w:bCs/>
          <w:lang w:eastAsia="ko-KR"/>
        </w:rPr>
        <w:t>feasible;</w:t>
      </w:r>
      <w:r w:rsidRPr="00F56258">
        <w:rPr>
          <w:rFonts w:ascii="Arial" w:eastAsia="Malgun Gothic" w:hAnsi="Arial" w:cs="Arial"/>
          <w:bCs/>
          <w:lang w:eastAsia="ko-KR"/>
        </w:rPr>
        <w:t xml:space="preserve"> however it is presented here for comparison with other TTI values.</w:t>
      </w:r>
    </w:p>
    <w:p w14:paraId="1DA4F317" w14:textId="7DA18AE1" w:rsidR="00E43262" w:rsidRPr="00F56258" w:rsidRDefault="00E43262" w:rsidP="00F56258">
      <w:pPr>
        <w:spacing w:after="0"/>
        <w:jc w:val="both"/>
        <w:rPr>
          <w:rFonts w:ascii="Arial" w:eastAsia="Malgun Gothic" w:hAnsi="Arial" w:cs="Arial"/>
          <w:bCs/>
          <w:lang w:eastAsia="ko-KR"/>
        </w:rPr>
      </w:pPr>
      <w:r w:rsidRPr="00F56258">
        <w:rPr>
          <w:rFonts w:ascii="Arial" w:eastAsia="Malgun Gothic" w:hAnsi="Arial" w:cs="Arial"/>
          <w:bCs/>
          <w:lang w:eastAsia="ko-KR"/>
        </w:rPr>
        <w:t xml:space="preserve">2)  </w:t>
      </w:r>
      <w:r w:rsidR="00DE0C6B" w:rsidRPr="00F56258">
        <w:rPr>
          <w:rFonts w:ascii="Arial" w:eastAsia="Malgun Gothic" w:hAnsi="Arial" w:cs="Arial"/>
          <w:bCs/>
          <w:lang w:eastAsia="ko-KR"/>
        </w:rPr>
        <w:t>E</w:t>
      </w:r>
      <w:r w:rsidRPr="00F56258">
        <w:rPr>
          <w:rFonts w:ascii="Arial" w:eastAsia="Malgun Gothic" w:hAnsi="Arial" w:cs="Arial"/>
          <w:bCs/>
          <w:lang w:eastAsia="ko-KR"/>
        </w:rPr>
        <w:t xml:space="preserve">ven though the processing </w:t>
      </w:r>
      <w:r w:rsidR="000B73AA">
        <w:rPr>
          <w:rFonts w:ascii="Arial" w:eastAsia="Malgun Gothic" w:hAnsi="Arial" w:cs="Arial"/>
          <w:bCs/>
          <w:lang w:eastAsia="ko-KR"/>
        </w:rPr>
        <w:t>time</w:t>
      </w:r>
      <w:r w:rsidRPr="00F56258">
        <w:rPr>
          <w:rFonts w:ascii="Arial" w:eastAsia="Malgun Gothic" w:hAnsi="Arial" w:cs="Arial"/>
          <w:bCs/>
          <w:lang w:eastAsia="ko-KR"/>
        </w:rPr>
        <w:t xml:space="preserve"> is smaller than 1 TTI, UE/eNB needs to wait un</w:t>
      </w:r>
      <w:r w:rsidR="004F638F" w:rsidRPr="00F56258">
        <w:rPr>
          <w:rFonts w:ascii="Arial" w:eastAsia="Malgun Gothic" w:hAnsi="Arial" w:cs="Arial"/>
          <w:bCs/>
          <w:lang w:eastAsia="ko-KR"/>
        </w:rPr>
        <w:t>til next TTI for transmissions, resulting in 4 HARQ processes.</w:t>
      </w:r>
    </w:p>
    <w:p w14:paraId="5C0E6E2E" w14:textId="77777777" w:rsidR="00E43262" w:rsidRPr="00F56258" w:rsidRDefault="00E43262" w:rsidP="00F56258">
      <w:pPr>
        <w:spacing w:after="0"/>
        <w:jc w:val="both"/>
        <w:rPr>
          <w:rFonts w:ascii="Arial" w:eastAsia="Malgun Gothic" w:hAnsi="Arial" w:cs="Arial"/>
          <w:bCs/>
          <w:lang w:eastAsia="ko-KR"/>
        </w:rPr>
      </w:pPr>
      <w:r w:rsidRPr="00F56258">
        <w:rPr>
          <w:rFonts w:ascii="Arial" w:eastAsia="Malgun Gothic" w:hAnsi="Arial" w:cs="Arial"/>
          <w:bCs/>
          <w:lang w:eastAsia="ko-KR"/>
        </w:rPr>
        <w:t xml:space="preserve">3) Highlighted cells correspond to </w:t>
      </w:r>
      <w:r w:rsidR="00B2469C" w:rsidRPr="00F56258">
        <w:rPr>
          <w:rFonts w:ascii="Arial" w:eastAsia="Malgun Gothic" w:hAnsi="Arial" w:cs="Arial"/>
          <w:bCs/>
          <w:lang w:eastAsia="ko-KR"/>
        </w:rPr>
        <w:t xml:space="preserve">node </w:t>
      </w:r>
      <w:r w:rsidRPr="00F56258">
        <w:rPr>
          <w:rFonts w:ascii="Arial" w:eastAsia="Malgun Gothic" w:hAnsi="Arial" w:cs="Arial"/>
          <w:bCs/>
          <w:lang w:eastAsia="ko-KR"/>
        </w:rPr>
        <w:t>processing time</w:t>
      </w:r>
      <w:r w:rsidR="00B2469C" w:rsidRPr="00F56258">
        <w:rPr>
          <w:rFonts w:ascii="Arial" w:eastAsia="Malgun Gothic" w:hAnsi="Arial" w:cs="Arial"/>
          <w:bCs/>
          <w:lang w:eastAsia="ko-KR"/>
        </w:rPr>
        <w:t>s</w:t>
      </w:r>
      <w:r w:rsidRPr="00F56258">
        <w:rPr>
          <w:rFonts w:ascii="Arial" w:eastAsia="Malgun Gothic" w:hAnsi="Arial" w:cs="Arial"/>
          <w:bCs/>
          <w:lang w:eastAsia="ko-KR"/>
        </w:rPr>
        <w:t xml:space="preserve"> exactly scaled by </w:t>
      </w:r>
      <w:r w:rsidR="00B2469C" w:rsidRPr="00F56258">
        <w:rPr>
          <w:rFonts w:ascii="Arial" w:eastAsia="Malgun Gothic" w:hAnsi="Arial" w:cs="Arial"/>
          <w:bCs/>
          <w:lang w:eastAsia="ko-KR"/>
        </w:rPr>
        <w:t xml:space="preserve">the </w:t>
      </w:r>
      <w:r w:rsidRPr="00F56258">
        <w:rPr>
          <w:rFonts w:ascii="Arial" w:eastAsia="Malgun Gothic" w:hAnsi="Arial" w:cs="Arial"/>
          <w:bCs/>
          <w:lang w:eastAsia="ko-KR"/>
        </w:rPr>
        <w:t xml:space="preserve">same factor of TTI reduction, thus resulting in 8 HARQ processes. </w:t>
      </w:r>
    </w:p>
    <w:p w14:paraId="30A5B6B9" w14:textId="77777777" w:rsidR="00F56258" w:rsidRDefault="00F56258" w:rsidP="00267788">
      <w:pPr>
        <w:spacing w:after="0"/>
      </w:pPr>
    </w:p>
    <w:p w14:paraId="605FB324" w14:textId="578915EC" w:rsidR="00B0530D" w:rsidRPr="00773A45" w:rsidRDefault="008E0BAC" w:rsidP="00773A45">
      <w:pPr>
        <w:pStyle w:val="Observation"/>
        <w:ind w:left="0" w:hanging="14"/>
      </w:pPr>
      <w:bookmarkStart w:id="28" w:name="_Toc430872914"/>
      <w:bookmarkStart w:id="29" w:name="_Toc430980702"/>
      <w:r>
        <w:t>T</w:t>
      </w:r>
      <w:r w:rsidR="00E5398E">
        <w:t xml:space="preserve">he </w:t>
      </w:r>
      <w:r w:rsidR="00E5398E" w:rsidRPr="00405878">
        <w:rPr>
          <w:rFonts w:eastAsia="Malgun Gothic" w:hint="eastAsia"/>
          <w:lang w:eastAsia="ko-KR"/>
        </w:rPr>
        <w:t>number of HARQ process</w:t>
      </w:r>
      <w:r>
        <w:rPr>
          <w:rFonts w:eastAsia="Malgun Gothic"/>
          <w:lang w:eastAsia="ko-KR"/>
        </w:rPr>
        <w:t>es</w:t>
      </w:r>
      <w:r w:rsidR="00E5398E" w:rsidRPr="00405878">
        <w:rPr>
          <w:rFonts w:eastAsia="Malgun Gothic" w:hint="eastAsia"/>
          <w:lang w:eastAsia="ko-KR"/>
        </w:rPr>
        <w:t xml:space="preserve"> and HARQ</w:t>
      </w:r>
      <w:r w:rsidR="00773A45" w:rsidRPr="00773A45">
        <w:t xml:space="preserve"> RTT </w:t>
      </w:r>
      <w:r w:rsidR="00E5398E" w:rsidRPr="00405878">
        <w:rPr>
          <w:rFonts w:eastAsia="Malgun Gothic" w:hint="eastAsia"/>
          <w:lang w:eastAsia="ko-KR"/>
        </w:rPr>
        <w:t>need to be modified with respect to</w:t>
      </w:r>
      <w:r w:rsidR="00773A45" w:rsidRPr="00773A45">
        <w:t xml:space="preserve"> TTI duration</w:t>
      </w:r>
      <w:r w:rsidR="00981373">
        <w:t xml:space="preserve"> and node processing delay</w:t>
      </w:r>
      <w:r w:rsidR="00773A45" w:rsidRPr="00773A45">
        <w:t>.</w:t>
      </w:r>
      <w:bookmarkEnd w:id="28"/>
      <w:bookmarkEnd w:id="29"/>
    </w:p>
    <w:p w14:paraId="52686769" w14:textId="77777777" w:rsidR="006B6B2E" w:rsidRPr="00B0530D" w:rsidRDefault="00B0530D" w:rsidP="00B0530D">
      <w:pPr>
        <w:pStyle w:val="Heading3"/>
        <w:ind w:hanging="1004"/>
      </w:pPr>
      <w:bookmarkStart w:id="30" w:name="_Toc430726700"/>
      <w:bookmarkStart w:id="31" w:name="_Ref430862703"/>
      <w:r w:rsidRPr="00B0530D">
        <w:t>DRX operation</w:t>
      </w:r>
      <w:bookmarkEnd w:id="30"/>
      <w:bookmarkEnd w:id="31"/>
    </w:p>
    <w:p w14:paraId="0A54003D" w14:textId="12D867BE" w:rsidR="00B0530D" w:rsidRDefault="009C7F7E" w:rsidP="00F847C0">
      <w:pPr>
        <w:jc w:val="both"/>
        <w:rPr>
          <w:rFonts w:ascii="Arial" w:eastAsia="Malgun Gothic" w:hAnsi="Arial" w:cs="Arial"/>
          <w:bCs/>
          <w:lang w:eastAsia="ko-KR"/>
        </w:rPr>
      </w:pPr>
      <w:r>
        <w:rPr>
          <w:rFonts w:ascii="Arial" w:eastAsia="Malgun Gothic" w:hAnsi="Arial" w:cs="Arial"/>
          <w:bCs/>
          <w:lang w:eastAsia="ko-KR"/>
        </w:rPr>
        <w:t xml:space="preserve">In current specification, </w:t>
      </w:r>
      <w:r w:rsidR="00430455">
        <w:rPr>
          <w:rFonts w:ascii="Arial" w:eastAsia="Malgun Gothic" w:hAnsi="Arial" w:cs="Arial"/>
          <w:bCs/>
          <w:lang w:eastAsia="ko-KR"/>
        </w:rPr>
        <w:t xml:space="preserve">some </w:t>
      </w:r>
      <w:r>
        <w:rPr>
          <w:rFonts w:ascii="Arial" w:eastAsia="Malgun Gothic" w:hAnsi="Arial" w:cs="Arial"/>
          <w:bCs/>
          <w:lang w:eastAsia="ko-KR"/>
        </w:rPr>
        <w:t>DRX timers are defined in terms</w:t>
      </w:r>
      <w:r w:rsidR="00430455">
        <w:rPr>
          <w:rFonts w:ascii="Arial" w:eastAsia="Malgun Gothic" w:hAnsi="Arial" w:cs="Arial"/>
          <w:bCs/>
          <w:lang w:eastAsia="ko-KR"/>
        </w:rPr>
        <w:t xml:space="preserve"> </w:t>
      </w:r>
      <w:r w:rsidR="00D512EF">
        <w:rPr>
          <w:rFonts w:ascii="Arial" w:eastAsia="Malgun Gothic" w:hAnsi="Arial" w:cs="Arial"/>
          <w:bCs/>
          <w:lang w:eastAsia="ko-KR"/>
        </w:rPr>
        <w:t xml:space="preserve">of </w:t>
      </w:r>
      <w:r w:rsidR="00430455">
        <w:rPr>
          <w:rFonts w:ascii="Arial" w:eastAsia="Malgun Gothic" w:hAnsi="Arial" w:cs="Arial"/>
          <w:bCs/>
          <w:lang w:eastAsia="ko-KR"/>
        </w:rPr>
        <w:t>PDCCH-subframes (</w:t>
      </w:r>
      <w:r w:rsidR="00D512EF" w:rsidRPr="00B25048">
        <w:rPr>
          <w:rFonts w:ascii="Arial" w:eastAsia="Malgun Gothic" w:hAnsi="Arial" w:cs="Arial"/>
          <w:bCs/>
          <w:lang w:eastAsia="ko-KR"/>
        </w:rPr>
        <w:t>onDurationTimer, drx-InactivityTimer, drx-RetransmissionTimer)</w:t>
      </w:r>
      <w:r>
        <w:rPr>
          <w:rFonts w:ascii="Arial" w:eastAsia="Malgun Gothic" w:hAnsi="Arial" w:cs="Arial"/>
          <w:bCs/>
          <w:lang w:eastAsia="ko-KR"/>
        </w:rPr>
        <w:t xml:space="preserve"> </w:t>
      </w:r>
      <w:r w:rsidR="00430455">
        <w:rPr>
          <w:rFonts w:ascii="Arial" w:eastAsia="Malgun Gothic" w:hAnsi="Arial" w:cs="Arial"/>
          <w:bCs/>
          <w:lang w:eastAsia="ko-KR"/>
        </w:rPr>
        <w:t xml:space="preserve">and others are defined in terms </w:t>
      </w:r>
      <w:r>
        <w:rPr>
          <w:rFonts w:ascii="Arial" w:eastAsia="Malgun Gothic" w:hAnsi="Arial" w:cs="Arial"/>
          <w:bCs/>
          <w:lang w:eastAsia="ko-KR"/>
        </w:rPr>
        <w:t>of 1ms subframes</w:t>
      </w:r>
      <w:r w:rsidR="00D512EF">
        <w:rPr>
          <w:rFonts w:ascii="Arial" w:eastAsia="Malgun Gothic" w:hAnsi="Arial" w:cs="Arial"/>
          <w:bCs/>
          <w:lang w:eastAsia="ko-KR"/>
        </w:rPr>
        <w:t xml:space="preserve"> (</w:t>
      </w:r>
      <w:r w:rsidR="00D512EF" w:rsidRPr="00B25048">
        <w:rPr>
          <w:rFonts w:ascii="Arial" w:eastAsia="Malgun Gothic" w:hAnsi="Arial" w:cs="Arial"/>
          <w:bCs/>
          <w:lang w:eastAsia="ko-KR"/>
        </w:rPr>
        <w:t>shortDRX-Cycle, longDRX-Cycle, drxStartOffset)</w:t>
      </w:r>
      <w:r>
        <w:rPr>
          <w:rFonts w:ascii="Arial" w:eastAsia="Malgun Gothic" w:hAnsi="Arial" w:cs="Arial"/>
          <w:bCs/>
          <w:lang w:eastAsia="ko-KR"/>
        </w:rPr>
        <w:t xml:space="preserve">. </w:t>
      </w:r>
      <w:r w:rsidR="0057216A">
        <w:rPr>
          <w:rFonts w:ascii="Arial" w:eastAsia="Malgun Gothic" w:hAnsi="Arial" w:cs="Arial"/>
          <w:bCs/>
          <w:lang w:eastAsia="ko-KR"/>
        </w:rPr>
        <w:t xml:space="preserve">The UE checks for possible state transition “for </w:t>
      </w:r>
      <w:r w:rsidR="0057216A" w:rsidRPr="00B25048">
        <w:rPr>
          <w:rFonts w:ascii="Arial" w:eastAsia="Malgun Gothic" w:hAnsi="Arial" w:cs="Arial"/>
          <w:bCs/>
          <w:lang w:eastAsia="ko-KR"/>
        </w:rPr>
        <w:t>each subframe</w:t>
      </w:r>
      <w:r w:rsidR="0057216A">
        <w:rPr>
          <w:rFonts w:ascii="Arial" w:eastAsia="Malgun Gothic" w:hAnsi="Arial" w:cs="Arial"/>
          <w:bCs/>
          <w:lang w:eastAsia="ko-KR"/>
        </w:rPr>
        <w:t>“ (</w:t>
      </w:r>
      <w:r w:rsidR="0057216A">
        <w:rPr>
          <w:rFonts w:ascii="Arial" w:eastAsia="Malgun Gothic" w:hAnsi="Arial" w:cs="Arial"/>
          <w:bCs/>
          <w:lang w:eastAsia="ko-KR"/>
        </w:rPr>
        <w:fldChar w:fldCharType="begin"/>
      </w:r>
      <w:r w:rsidR="0057216A">
        <w:rPr>
          <w:rFonts w:ascii="Arial" w:eastAsia="Malgun Gothic" w:hAnsi="Arial" w:cs="Arial"/>
          <w:bCs/>
          <w:lang w:eastAsia="ko-KR"/>
        </w:rPr>
        <w:instrText xml:space="preserve"> REF _Ref430768899 \r \h </w:instrText>
      </w:r>
      <w:r w:rsidR="00B25048">
        <w:rPr>
          <w:rFonts w:ascii="Arial" w:eastAsia="Malgun Gothic" w:hAnsi="Arial" w:cs="Arial"/>
          <w:bCs/>
          <w:lang w:eastAsia="ko-KR"/>
        </w:rPr>
        <w:instrText xml:space="preserve"> \* MERGEFORMAT </w:instrText>
      </w:r>
      <w:r w:rsidR="0057216A">
        <w:rPr>
          <w:rFonts w:ascii="Arial" w:eastAsia="Malgun Gothic" w:hAnsi="Arial" w:cs="Arial"/>
          <w:bCs/>
          <w:lang w:eastAsia="ko-KR"/>
        </w:rPr>
      </w:r>
      <w:r w:rsidR="0057216A">
        <w:rPr>
          <w:rFonts w:ascii="Arial" w:eastAsia="Malgun Gothic" w:hAnsi="Arial" w:cs="Arial"/>
          <w:bCs/>
          <w:lang w:eastAsia="ko-KR"/>
        </w:rPr>
        <w:fldChar w:fldCharType="separate"/>
      </w:r>
      <w:r w:rsidR="00CF1CB7">
        <w:rPr>
          <w:rFonts w:ascii="Arial" w:eastAsia="Malgun Gothic" w:hAnsi="Arial" w:cs="Arial"/>
          <w:bCs/>
          <w:lang w:eastAsia="ko-KR"/>
        </w:rPr>
        <w:t>[5]</w:t>
      </w:r>
      <w:r w:rsidR="0057216A">
        <w:rPr>
          <w:rFonts w:ascii="Arial" w:eastAsia="Malgun Gothic" w:hAnsi="Arial" w:cs="Arial"/>
          <w:bCs/>
          <w:lang w:eastAsia="ko-KR"/>
        </w:rPr>
        <w:fldChar w:fldCharType="end"/>
      </w:r>
      <w:r w:rsidR="0057216A">
        <w:rPr>
          <w:rFonts w:ascii="Arial" w:eastAsia="Malgun Gothic" w:hAnsi="Arial" w:cs="Arial"/>
          <w:bCs/>
          <w:lang w:eastAsia="ko-KR"/>
        </w:rPr>
        <w:t xml:space="preserve"> Sec. 5.7). </w:t>
      </w:r>
      <w:r>
        <w:rPr>
          <w:rFonts w:ascii="Arial" w:eastAsia="Malgun Gothic" w:hAnsi="Arial" w:cs="Arial"/>
          <w:bCs/>
          <w:lang w:eastAsia="ko-KR"/>
        </w:rPr>
        <w:t xml:space="preserve">It should be possible to reuse the existing DRX operations </w:t>
      </w:r>
      <w:r w:rsidR="00C41CA0">
        <w:rPr>
          <w:rFonts w:ascii="Arial" w:eastAsia="Malgun Gothic" w:hAnsi="Arial" w:cs="Arial"/>
          <w:bCs/>
          <w:lang w:eastAsia="ko-KR"/>
        </w:rPr>
        <w:t xml:space="preserve">keeping the current definitions. </w:t>
      </w:r>
      <w:r w:rsidR="0057216A">
        <w:rPr>
          <w:rFonts w:ascii="Arial" w:eastAsia="Malgun Gothic" w:hAnsi="Arial" w:cs="Arial"/>
          <w:bCs/>
          <w:lang w:eastAsia="ko-KR"/>
        </w:rPr>
        <w:t xml:space="preserve">If current subframe numbering is preserved by introducing mini-subframe index for short TTIs, </w:t>
      </w:r>
      <w:r w:rsidR="00697171">
        <w:rPr>
          <w:rFonts w:ascii="Arial" w:eastAsia="Malgun Gothic" w:hAnsi="Arial" w:cs="Arial"/>
          <w:bCs/>
          <w:lang w:eastAsia="ko-KR"/>
        </w:rPr>
        <w:t xml:space="preserve">according to current specification, </w:t>
      </w:r>
      <w:r>
        <w:rPr>
          <w:rFonts w:ascii="Arial" w:eastAsia="Malgun Gothic" w:hAnsi="Arial" w:cs="Arial"/>
          <w:bCs/>
          <w:lang w:eastAsia="ko-KR"/>
        </w:rPr>
        <w:t xml:space="preserve">the DRX state transitions </w:t>
      </w:r>
      <w:r w:rsidR="000C1B45">
        <w:rPr>
          <w:rFonts w:ascii="Arial" w:eastAsia="Malgun Gothic" w:hAnsi="Arial" w:cs="Arial"/>
          <w:bCs/>
          <w:lang w:eastAsia="ko-KR"/>
        </w:rPr>
        <w:t xml:space="preserve">will </w:t>
      </w:r>
      <w:r>
        <w:rPr>
          <w:rFonts w:ascii="Arial" w:eastAsia="Malgun Gothic" w:hAnsi="Arial" w:cs="Arial"/>
          <w:bCs/>
          <w:lang w:eastAsia="ko-KR"/>
        </w:rPr>
        <w:t>occur at the 1ms subframe boundaries even for short TTI operations.</w:t>
      </w:r>
      <w:r w:rsidR="00C41CA0">
        <w:rPr>
          <w:rFonts w:ascii="Arial" w:eastAsia="Malgun Gothic" w:hAnsi="Arial" w:cs="Arial"/>
          <w:bCs/>
          <w:lang w:eastAsia="ko-KR"/>
        </w:rPr>
        <w:t xml:space="preserve"> This means that </w:t>
      </w:r>
      <w:r w:rsidR="00395D70">
        <w:rPr>
          <w:rFonts w:ascii="Arial" w:eastAsia="Malgun Gothic" w:hAnsi="Arial" w:cs="Arial"/>
          <w:bCs/>
          <w:lang w:eastAsia="ko-KR"/>
        </w:rPr>
        <w:t xml:space="preserve">in some cases the UE will not go to sleep for several short TTIs even though it has been inactive for the </w:t>
      </w:r>
      <w:r w:rsidR="00395D70">
        <w:rPr>
          <w:rFonts w:ascii="Arial" w:eastAsia="Malgun Gothic" w:hAnsi="Arial" w:cs="Arial"/>
          <w:bCs/>
          <w:lang w:eastAsia="ko-KR"/>
        </w:rPr>
        <w:lastRenderedPageBreak/>
        <w:t>duration of inactivity timer</w:t>
      </w:r>
      <w:r w:rsidR="000B73AA">
        <w:rPr>
          <w:rFonts w:ascii="Arial" w:eastAsia="Malgun Gothic" w:hAnsi="Arial" w:cs="Arial"/>
          <w:bCs/>
          <w:lang w:eastAsia="ko-KR"/>
        </w:rPr>
        <w:t xml:space="preserve"> </w:t>
      </w:r>
      <w:r w:rsidR="000B73AA" w:rsidRPr="000B73AA">
        <w:rPr>
          <w:rFonts w:ascii="Arial" w:eastAsia="Malgun Gothic" w:hAnsi="Arial" w:cs="Arial"/>
          <w:bCs/>
          <w:lang w:eastAsia="ko-KR"/>
        </w:rPr>
        <w:t>if the granularity of DRX operation is legacy subframe duration (i.e.1ms).</w:t>
      </w:r>
      <w:r w:rsidR="00395D70">
        <w:rPr>
          <w:rFonts w:ascii="Arial" w:eastAsia="Malgun Gothic" w:hAnsi="Arial" w:cs="Arial"/>
          <w:bCs/>
          <w:lang w:eastAsia="ko-KR"/>
        </w:rPr>
        <w:t xml:space="preserve">. Therefore, there is possibility of further enhancement by defining </w:t>
      </w:r>
      <w:r w:rsidR="00E92CD3">
        <w:rPr>
          <w:rFonts w:ascii="Arial" w:eastAsia="Malgun Gothic" w:hAnsi="Arial" w:cs="Arial"/>
          <w:bCs/>
          <w:lang w:eastAsia="ko-KR"/>
        </w:rPr>
        <w:t xml:space="preserve">specific </w:t>
      </w:r>
      <w:r w:rsidR="00395D70">
        <w:rPr>
          <w:rFonts w:ascii="Arial" w:eastAsia="Malgun Gothic" w:hAnsi="Arial" w:cs="Arial"/>
          <w:bCs/>
          <w:lang w:eastAsia="ko-KR"/>
        </w:rPr>
        <w:t>DRX operation</w:t>
      </w:r>
      <w:r w:rsidR="00E92CD3">
        <w:rPr>
          <w:rFonts w:ascii="Arial" w:eastAsia="Malgun Gothic" w:hAnsi="Arial" w:cs="Arial"/>
          <w:bCs/>
          <w:lang w:eastAsia="ko-KR"/>
        </w:rPr>
        <w:t>s</w:t>
      </w:r>
      <w:r w:rsidR="00395D70">
        <w:rPr>
          <w:rFonts w:ascii="Arial" w:eastAsia="Malgun Gothic" w:hAnsi="Arial" w:cs="Arial"/>
          <w:bCs/>
          <w:lang w:eastAsia="ko-KR"/>
        </w:rPr>
        <w:t xml:space="preserve"> for short TTI</w:t>
      </w:r>
      <w:r w:rsidR="00E92CD3">
        <w:rPr>
          <w:rFonts w:ascii="Arial" w:eastAsia="Malgun Gothic" w:hAnsi="Arial" w:cs="Arial"/>
          <w:bCs/>
          <w:lang w:eastAsia="ko-KR"/>
        </w:rPr>
        <w:t xml:space="preserve">, for example, by requiring the check in </w:t>
      </w:r>
      <w:r w:rsidR="00E92CD3">
        <w:rPr>
          <w:rFonts w:ascii="Arial" w:eastAsia="Malgun Gothic" w:hAnsi="Arial" w:cs="Arial"/>
          <w:bCs/>
          <w:lang w:eastAsia="ko-KR"/>
        </w:rPr>
        <w:fldChar w:fldCharType="begin"/>
      </w:r>
      <w:r w:rsidR="00E92CD3">
        <w:rPr>
          <w:rFonts w:ascii="Arial" w:eastAsia="Malgun Gothic" w:hAnsi="Arial" w:cs="Arial"/>
          <w:bCs/>
          <w:lang w:eastAsia="ko-KR"/>
        </w:rPr>
        <w:instrText xml:space="preserve"> REF _Ref430768899 \r \h  \* MERGEFORMAT </w:instrText>
      </w:r>
      <w:r w:rsidR="00E92CD3">
        <w:rPr>
          <w:rFonts w:ascii="Arial" w:eastAsia="Malgun Gothic" w:hAnsi="Arial" w:cs="Arial"/>
          <w:bCs/>
          <w:lang w:eastAsia="ko-KR"/>
        </w:rPr>
      </w:r>
      <w:r w:rsidR="00E92CD3">
        <w:rPr>
          <w:rFonts w:ascii="Arial" w:eastAsia="Malgun Gothic" w:hAnsi="Arial" w:cs="Arial"/>
          <w:bCs/>
          <w:lang w:eastAsia="ko-KR"/>
        </w:rPr>
        <w:fldChar w:fldCharType="separate"/>
      </w:r>
      <w:r w:rsidR="00CF1CB7">
        <w:rPr>
          <w:rFonts w:ascii="Arial" w:eastAsia="Malgun Gothic" w:hAnsi="Arial" w:cs="Arial"/>
          <w:bCs/>
          <w:lang w:eastAsia="ko-KR"/>
        </w:rPr>
        <w:t>[5]</w:t>
      </w:r>
      <w:r w:rsidR="00E92CD3">
        <w:rPr>
          <w:rFonts w:ascii="Arial" w:eastAsia="Malgun Gothic" w:hAnsi="Arial" w:cs="Arial"/>
          <w:bCs/>
          <w:lang w:eastAsia="ko-KR"/>
        </w:rPr>
        <w:fldChar w:fldCharType="end"/>
      </w:r>
      <w:r w:rsidR="00E92CD3">
        <w:rPr>
          <w:rFonts w:ascii="Arial" w:eastAsia="Malgun Gothic" w:hAnsi="Arial" w:cs="Arial"/>
          <w:bCs/>
          <w:lang w:eastAsia="ko-KR"/>
        </w:rPr>
        <w:t xml:space="preserve"> Sec. 5.7 to be “for each </w:t>
      </w:r>
      <w:r w:rsidR="00845B5A">
        <w:rPr>
          <w:rFonts w:ascii="Arial" w:eastAsia="Malgun Gothic" w:hAnsi="Arial" w:cs="Arial"/>
          <w:bCs/>
          <w:lang w:eastAsia="ko-KR"/>
        </w:rPr>
        <w:t xml:space="preserve">short </w:t>
      </w:r>
      <w:r w:rsidR="00E92CD3">
        <w:rPr>
          <w:rFonts w:ascii="Arial" w:eastAsia="Malgun Gothic" w:hAnsi="Arial" w:cs="Arial"/>
          <w:bCs/>
          <w:lang w:eastAsia="ko-KR"/>
        </w:rPr>
        <w:t>TTI</w:t>
      </w:r>
      <w:r w:rsidR="00845B5A">
        <w:rPr>
          <w:rFonts w:ascii="Arial" w:eastAsia="Malgun Gothic" w:hAnsi="Arial" w:cs="Arial"/>
          <w:bCs/>
          <w:lang w:eastAsia="ko-KR"/>
        </w:rPr>
        <w:t xml:space="preserve"> within a legacy subframe</w:t>
      </w:r>
      <w:r w:rsidR="00E92CD3">
        <w:rPr>
          <w:rFonts w:ascii="Arial" w:eastAsia="Malgun Gothic" w:hAnsi="Arial" w:cs="Arial"/>
          <w:bCs/>
          <w:lang w:eastAsia="ko-KR"/>
        </w:rPr>
        <w:t>”.</w:t>
      </w:r>
    </w:p>
    <w:p w14:paraId="5399D683" w14:textId="13410B6C" w:rsidR="000C2C10" w:rsidRDefault="004145D7" w:rsidP="008E4EFD">
      <w:pPr>
        <w:pStyle w:val="Observation"/>
        <w:ind w:left="0" w:hanging="14"/>
      </w:pPr>
      <w:bookmarkStart w:id="32" w:name="_Toc430872915"/>
      <w:bookmarkStart w:id="33" w:name="_Toc430698115"/>
      <w:bookmarkStart w:id="34" w:name="_Toc430698411"/>
      <w:bookmarkStart w:id="35" w:name="_Toc430698542"/>
      <w:bookmarkStart w:id="36" w:name="_Toc430980703"/>
      <w:r w:rsidRPr="00405878">
        <w:rPr>
          <w:rFonts w:eastAsia="Malgun Gothic" w:hint="eastAsia"/>
          <w:lang w:eastAsia="ko-KR"/>
        </w:rPr>
        <w:t xml:space="preserve">Even if </w:t>
      </w:r>
      <w:r w:rsidR="00517C84">
        <w:t>short TTI</w:t>
      </w:r>
      <w:r w:rsidRPr="00405878">
        <w:rPr>
          <w:rFonts w:eastAsia="Malgun Gothic" w:hint="eastAsia"/>
          <w:lang w:eastAsia="ko-KR"/>
        </w:rPr>
        <w:t xml:space="preserve"> is enabled</w:t>
      </w:r>
      <w:r w:rsidR="00517C84">
        <w:t>, i</w:t>
      </w:r>
      <w:r w:rsidR="00831CAD">
        <w:t>t is p</w:t>
      </w:r>
      <w:r w:rsidR="000C2C10">
        <w:t>ossible to reuse</w:t>
      </w:r>
      <w:r w:rsidR="00AB14D1">
        <w:t xml:space="preserve"> </w:t>
      </w:r>
      <w:r w:rsidR="00831CAD">
        <w:t>DRX timers and DRX procedure</w:t>
      </w:r>
      <w:r w:rsidR="00517C84">
        <w:t xml:space="preserve"> definitions </w:t>
      </w:r>
      <w:r w:rsidR="00E5398E" w:rsidRPr="00405878">
        <w:rPr>
          <w:rFonts w:eastAsia="Malgun Gothic" w:hint="eastAsia"/>
          <w:lang w:eastAsia="ko-KR"/>
        </w:rPr>
        <w:t xml:space="preserve">based on </w:t>
      </w:r>
      <w:r w:rsidR="00E5398E" w:rsidRPr="00405878">
        <w:rPr>
          <w:rFonts w:eastAsia="Malgun Gothic"/>
          <w:lang w:eastAsia="ko-KR"/>
        </w:rPr>
        <w:t>the</w:t>
      </w:r>
      <w:r w:rsidR="00E5398E" w:rsidRPr="00405878">
        <w:rPr>
          <w:rFonts w:eastAsia="Malgun Gothic" w:hint="eastAsia"/>
          <w:lang w:eastAsia="ko-KR"/>
        </w:rPr>
        <w:t xml:space="preserve"> legacy TTI </w:t>
      </w:r>
      <w:r w:rsidR="00517C84">
        <w:t>from current specification.</w:t>
      </w:r>
      <w:bookmarkEnd w:id="32"/>
      <w:bookmarkEnd w:id="36"/>
    </w:p>
    <w:p w14:paraId="18F9D9DA" w14:textId="739AD2AA" w:rsidR="004145D7" w:rsidRPr="004145D7" w:rsidRDefault="00F86898" w:rsidP="00F86898">
      <w:pPr>
        <w:pStyle w:val="Observation"/>
      </w:pPr>
      <w:bookmarkStart w:id="37" w:name="_Toc430872916"/>
      <w:bookmarkStart w:id="38" w:name="_Toc430980704"/>
      <w:r w:rsidRPr="00F86898">
        <w:t>Modification</w:t>
      </w:r>
      <w:r w:rsidR="003A288F">
        <w:t>s</w:t>
      </w:r>
      <w:r>
        <w:t xml:space="preserve"> in DRX operations may be </w:t>
      </w:r>
      <w:r w:rsidR="003A288F">
        <w:t>possible</w:t>
      </w:r>
      <w:r>
        <w:t xml:space="preserve"> </w:t>
      </w:r>
      <w:r w:rsidR="003A288F">
        <w:t>for</w:t>
      </w:r>
      <w:r>
        <w:t xml:space="preserve"> </w:t>
      </w:r>
      <w:r w:rsidR="003A288F">
        <w:t xml:space="preserve">DRX enhancements specific to </w:t>
      </w:r>
      <w:r>
        <w:t>short TTI.</w:t>
      </w:r>
      <w:bookmarkEnd w:id="38"/>
      <w:r>
        <w:t xml:space="preserve"> </w:t>
      </w:r>
    </w:p>
    <w:bookmarkEnd w:id="33"/>
    <w:bookmarkEnd w:id="34"/>
    <w:bookmarkEnd w:id="35"/>
    <w:bookmarkEnd w:id="37"/>
    <w:p w14:paraId="294EFE7F" w14:textId="77777777" w:rsidR="00DB006F" w:rsidRPr="00DB006F" w:rsidRDefault="00DB006F" w:rsidP="00DB006F">
      <w:pPr>
        <w:pStyle w:val="Heading3"/>
        <w:ind w:hanging="1004"/>
      </w:pPr>
      <w:r w:rsidRPr="00DB006F">
        <w:t>Semi Persistent Scheduling</w:t>
      </w:r>
    </w:p>
    <w:p w14:paraId="2C3EE2F4" w14:textId="77777777" w:rsidR="002645EC" w:rsidRDefault="00DB006F" w:rsidP="001365AD">
      <w:pPr>
        <w:jc w:val="both"/>
        <w:rPr>
          <w:rFonts w:ascii="Arial" w:eastAsia="Malgun Gothic" w:hAnsi="Arial" w:cs="Arial"/>
          <w:bCs/>
          <w:lang w:eastAsia="ko-KR"/>
        </w:rPr>
      </w:pPr>
      <w:r>
        <w:rPr>
          <w:rFonts w:ascii="Arial" w:eastAsia="Malgun Gothic" w:hAnsi="Arial" w:cs="Arial"/>
          <w:bCs/>
          <w:lang w:eastAsia="ko-KR"/>
        </w:rPr>
        <w:t>In current specification, SPS interval is configured in terms of subframes and once activated, the transmitter implicitly infers the next grant based on the interval</w:t>
      </w:r>
      <w:r w:rsidR="001737F1">
        <w:rPr>
          <w:rFonts w:ascii="Arial" w:eastAsia="Malgun Gothic" w:hAnsi="Arial" w:cs="Arial"/>
          <w:bCs/>
          <w:lang w:eastAsia="ko-KR"/>
        </w:rPr>
        <w:t xml:space="preserve"> (</w:t>
      </w:r>
      <w:r w:rsidR="001737F1">
        <w:rPr>
          <w:rFonts w:ascii="Arial" w:eastAsia="Malgun Gothic" w:hAnsi="Arial" w:cs="Arial"/>
          <w:bCs/>
          <w:lang w:eastAsia="ko-KR"/>
        </w:rPr>
        <w:fldChar w:fldCharType="begin"/>
      </w:r>
      <w:r w:rsidR="001737F1">
        <w:rPr>
          <w:rFonts w:ascii="Arial" w:eastAsia="Malgun Gothic" w:hAnsi="Arial" w:cs="Arial"/>
          <w:bCs/>
          <w:lang w:eastAsia="ko-KR"/>
        </w:rPr>
        <w:instrText xml:space="preserve"> REF _Ref430768899 \r \h </w:instrText>
      </w:r>
      <w:r w:rsidR="001737F1">
        <w:rPr>
          <w:rFonts w:ascii="Arial" w:eastAsia="Malgun Gothic" w:hAnsi="Arial" w:cs="Arial"/>
          <w:bCs/>
          <w:lang w:eastAsia="ko-KR"/>
        </w:rPr>
      </w:r>
      <w:r w:rsidR="001737F1">
        <w:rPr>
          <w:rFonts w:ascii="Arial" w:eastAsia="Malgun Gothic" w:hAnsi="Arial" w:cs="Arial"/>
          <w:bCs/>
          <w:lang w:eastAsia="ko-KR"/>
        </w:rPr>
        <w:fldChar w:fldCharType="separate"/>
      </w:r>
      <w:r w:rsidR="00CF1CB7">
        <w:rPr>
          <w:rFonts w:ascii="Arial" w:eastAsia="Malgun Gothic" w:hAnsi="Arial" w:cs="Arial"/>
          <w:bCs/>
          <w:lang w:eastAsia="ko-KR"/>
        </w:rPr>
        <w:t>[5]</w:t>
      </w:r>
      <w:r w:rsidR="001737F1">
        <w:rPr>
          <w:rFonts w:ascii="Arial" w:eastAsia="Malgun Gothic" w:hAnsi="Arial" w:cs="Arial"/>
          <w:bCs/>
          <w:lang w:eastAsia="ko-KR"/>
        </w:rPr>
        <w:fldChar w:fldCharType="end"/>
      </w:r>
      <w:r w:rsidR="001737F1">
        <w:rPr>
          <w:rFonts w:ascii="Arial" w:eastAsia="Malgun Gothic" w:hAnsi="Arial" w:cs="Arial"/>
          <w:bCs/>
          <w:lang w:eastAsia="ko-KR"/>
        </w:rPr>
        <w:t xml:space="preserve"> Section 5.10)</w:t>
      </w:r>
      <w:r>
        <w:rPr>
          <w:rFonts w:ascii="Arial" w:eastAsia="Malgun Gothic" w:hAnsi="Arial" w:cs="Arial"/>
          <w:bCs/>
          <w:lang w:eastAsia="ko-KR"/>
        </w:rPr>
        <w:t>. For short TTI</w:t>
      </w:r>
      <w:r w:rsidR="00264748">
        <w:rPr>
          <w:rFonts w:ascii="Arial" w:eastAsia="Malgun Gothic" w:hAnsi="Arial" w:cs="Arial"/>
          <w:bCs/>
          <w:lang w:eastAsia="ko-KR"/>
        </w:rPr>
        <w:t xml:space="preserve"> with more than 10 </w:t>
      </w:r>
      <w:r w:rsidR="002954F5">
        <w:rPr>
          <w:rFonts w:ascii="Arial" w:eastAsia="Malgun Gothic" w:hAnsi="Arial" w:cs="Arial"/>
          <w:bCs/>
          <w:lang w:eastAsia="ko-KR"/>
        </w:rPr>
        <w:t>TTIs</w:t>
      </w:r>
      <w:r w:rsidR="00264748">
        <w:rPr>
          <w:rFonts w:ascii="Arial" w:eastAsia="Malgun Gothic" w:hAnsi="Arial" w:cs="Arial"/>
          <w:bCs/>
          <w:lang w:eastAsia="ko-KR"/>
        </w:rPr>
        <w:t xml:space="preserve"> per radio frame, or multiple mini-subframes within a legacy subframe, these conditions need to be updated based on the RAN1 design of PDCCH</w:t>
      </w:r>
      <w:r w:rsidR="00EF332D">
        <w:rPr>
          <w:rFonts w:ascii="Arial" w:eastAsia="Malgun Gothic" w:hAnsi="Arial" w:cs="Arial"/>
          <w:bCs/>
          <w:lang w:eastAsia="ko-KR"/>
        </w:rPr>
        <w:t xml:space="preserve"> and PDSCH/PUSCH subframe/TTI numbering</w:t>
      </w:r>
      <w:r w:rsidR="00264748">
        <w:rPr>
          <w:rFonts w:ascii="Arial" w:eastAsia="Malgun Gothic" w:hAnsi="Arial" w:cs="Arial"/>
          <w:bCs/>
          <w:lang w:eastAsia="ko-KR"/>
        </w:rPr>
        <w:t xml:space="preserve">. </w:t>
      </w:r>
    </w:p>
    <w:p w14:paraId="2B8CD999" w14:textId="0395641D" w:rsidR="001365AD" w:rsidRDefault="001365AD" w:rsidP="001365AD">
      <w:pPr>
        <w:jc w:val="both"/>
        <w:rPr>
          <w:rFonts w:ascii="Arial" w:eastAsia="Malgun Gothic" w:hAnsi="Arial" w:cs="Arial"/>
          <w:bCs/>
          <w:lang w:eastAsia="ko-KR"/>
        </w:rPr>
      </w:pPr>
      <w:r>
        <w:rPr>
          <w:rFonts w:ascii="Arial" w:eastAsia="Malgun Gothic" w:hAnsi="Arial" w:cs="Arial"/>
          <w:bCs/>
          <w:lang w:eastAsia="ko-KR"/>
        </w:rPr>
        <w:t xml:space="preserve">With short TTI, the exact procedure to enable shorter SPS interval of 1 TTI depends on RAN1 design because SPS is activated via DCI signalling (PDCCH). If PDCCH is not present in every TTI, the conditions given in </w:t>
      </w:r>
      <w:r>
        <w:rPr>
          <w:rFonts w:ascii="Arial" w:eastAsia="Malgun Gothic" w:hAnsi="Arial" w:cs="Arial"/>
          <w:bCs/>
          <w:lang w:eastAsia="ko-KR"/>
        </w:rPr>
        <w:fldChar w:fldCharType="begin"/>
      </w:r>
      <w:r>
        <w:rPr>
          <w:rFonts w:ascii="Arial" w:eastAsia="Malgun Gothic" w:hAnsi="Arial" w:cs="Arial"/>
          <w:bCs/>
          <w:lang w:eastAsia="ko-KR"/>
        </w:rPr>
        <w:instrText xml:space="preserve"> REF _Ref430768899 \r \h </w:instrText>
      </w:r>
      <w:r>
        <w:rPr>
          <w:rFonts w:ascii="Arial" w:eastAsia="Malgun Gothic" w:hAnsi="Arial" w:cs="Arial"/>
          <w:bCs/>
          <w:lang w:eastAsia="ko-KR"/>
        </w:rPr>
      </w:r>
      <w:r>
        <w:rPr>
          <w:rFonts w:ascii="Arial" w:eastAsia="Malgun Gothic" w:hAnsi="Arial" w:cs="Arial"/>
          <w:bCs/>
          <w:lang w:eastAsia="ko-KR"/>
        </w:rPr>
        <w:fldChar w:fldCharType="separate"/>
      </w:r>
      <w:r w:rsidR="00CF1CB7">
        <w:rPr>
          <w:rFonts w:ascii="Arial" w:eastAsia="Malgun Gothic" w:hAnsi="Arial" w:cs="Arial"/>
          <w:bCs/>
          <w:lang w:eastAsia="ko-KR"/>
        </w:rPr>
        <w:t>[5]</w:t>
      </w:r>
      <w:r>
        <w:rPr>
          <w:rFonts w:ascii="Arial" w:eastAsia="Malgun Gothic" w:hAnsi="Arial" w:cs="Arial"/>
          <w:bCs/>
          <w:lang w:eastAsia="ko-KR"/>
        </w:rPr>
        <w:fldChar w:fldCharType="end"/>
      </w:r>
      <w:r>
        <w:rPr>
          <w:rFonts w:ascii="Arial" w:eastAsia="Malgun Gothic" w:hAnsi="Arial" w:cs="Arial"/>
          <w:bCs/>
          <w:lang w:eastAsia="ko-KR"/>
        </w:rPr>
        <w:t xml:space="preserve"> </w:t>
      </w:r>
      <w:r>
        <w:rPr>
          <w:rFonts w:ascii="Arial" w:eastAsia="Malgun Gothic" w:hAnsi="Arial" w:cs="Arial"/>
          <w:bCs/>
          <w:lang w:eastAsia="ko-KR"/>
        </w:rPr>
        <w:t xml:space="preserve">(Section 5.10) need to be updated accordingly. </w:t>
      </w:r>
    </w:p>
    <w:p w14:paraId="55848591" w14:textId="77777777" w:rsidR="001365AD" w:rsidRDefault="001365AD" w:rsidP="001365AD">
      <w:pPr>
        <w:jc w:val="both"/>
        <w:rPr>
          <w:rFonts w:ascii="Arial" w:eastAsia="Malgun Gothic" w:hAnsi="Arial" w:cs="Arial"/>
          <w:bCs/>
          <w:lang w:eastAsia="ko-KR"/>
        </w:rPr>
      </w:pPr>
      <w:r>
        <w:rPr>
          <w:rFonts w:ascii="Arial" w:eastAsia="Malgun Gothic" w:hAnsi="Arial" w:cs="Arial"/>
          <w:bCs/>
          <w:lang w:eastAsia="ko-KR"/>
        </w:rPr>
        <w:t xml:space="preserve">Furthermore, it is possible that number of useful REs (and therefore TBS) to transport user data may be significantly different across different short TTIs. This is possible for example, if PDCCH is only present in first TTI in a slot-based (0.5ms) TTI, and/or if number of OFDM symbols are different in different TTIs (e.g., 3 symbol TTI followed by 4 symbol TTI per slot in a configuration using normal CP). This possesses additional challenge for 1 TTI SPS interval because the size of UL grants can be very different in consecutive TTIs. </w:t>
      </w:r>
    </w:p>
    <w:p w14:paraId="5804F459" w14:textId="77777777" w:rsidR="001365AD" w:rsidRDefault="001365AD" w:rsidP="001365AD">
      <w:pPr>
        <w:jc w:val="both"/>
        <w:rPr>
          <w:rFonts w:ascii="Arial" w:eastAsia="Malgun Gothic" w:hAnsi="Arial" w:cs="Arial"/>
          <w:bCs/>
          <w:lang w:eastAsia="ko-KR"/>
        </w:rPr>
      </w:pPr>
      <w:r>
        <w:rPr>
          <w:rFonts w:ascii="Arial" w:eastAsia="Malgun Gothic" w:hAnsi="Arial" w:cs="Arial"/>
          <w:bCs/>
          <w:lang w:eastAsia="ko-KR"/>
        </w:rPr>
        <w:t xml:space="preserve">On the other hand, if the legacy subframe numbering in terms of 1ms legacy TTI is preserved by identifying short TTIs within a legacy subframe by a mini-subframe or short-subframe index, then existing configurations for periodicity may be reused, however that limits the minimum interval to 1ms (instead of 1 TTI). In addition, further changes are needed to indicate the SPS configuration/activation corresponding to a specific mini-subframe index. </w:t>
      </w:r>
    </w:p>
    <w:p w14:paraId="511EF105" w14:textId="77777777" w:rsidR="001365AD" w:rsidRDefault="001365AD" w:rsidP="001365AD">
      <w:pPr>
        <w:jc w:val="both"/>
        <w:rPr>
          <w:rFonts w:ascii="Arial" w:eastAsia="Malgun Gothic" w:hAnsi="Arial" w:cs="Arial"/>
          <w:bCs/>
          <w:lang w:eastAsia="ko-KR"/>
        </w:rPr>
      </w:pPr>
      <w:r>
        <w:rPr>
          <w:rFonts w:ascii="Arial" w:eastAsia="Malgun Gothic" w:hAnsi="Arial" w:cs="Arial"/>
          <w:bCs/>
          <w:lang w:eastAsia="ko-KR"/>
        </w:rPr>
        <w:t>Based on above discussion, protocol impacts of 1TTI SPS interval for legacy operation (1ms TTI) may be minimal. However, the extent of protocol impact to support SPS on short TTI depends on RAN1 design of short TTI.</w:t>
      </w:r>
    </w:p>
    <w:p w14:paraId="2B111BDE" w14:textId="77777777" w:rsidR="001365AD" w:rsidRDefault="001365AD" w:rsidP="001365AD">
      <w:pPr>
        <w:pStyle w:val="Observation"/>
        <w:ind w:left="644" w:hanging="644"/>
      </w:pPr>
      <w:bookmarkStart w:id="39" w:name="_Toc430978629"/>
      <w:bookmarkStart w:id="40" w:name="_Toc430980705"/>
      <w:r>
        <w:rPr>
          <w:rFonts w:eastAsia="Malgun Gothic"/>
          <w:bCs/>
          <w:lang w:eastAsia="ko-KR"/>
        </w:rPr>
        <w:t xml:space="preserve">The extent of protocol impact to support SPS on short TTI depends on RAN1 design of </w:t>
      </w:r>
      <w:r>
        <w:t>short TTI channels.</w:t>
      </w:r>
      <w:bookmarkEnd w:id="39"/>
      <w:bookmarkEnd w:id="40"/>
    </w:p>
    <w:p w14:paraId="72F05F4F" w14:textId="77777777" w:rsidR="009C48CE" w:rsidRDefault="009C48CE" w:rsidP="002809EF">
      <w:pPr>
        <w:jc w:val="both"/>
        <w:rPr>
          <w:rFonts w:ascii="Arial" w:eastAsia="Malgun Gothic" w:hAnsi="Arial" w:cs="Arial"/>
          <w:bCs/>
          <w:lang w:eastAsia="ko-KR"/>
        </w:rPr>
      </w:pPr>
    </w:p>
    <w:p w14:paraId="0A8544ED" w14:textId="0493050D" w:rsidR="007E5D73" w:rsidRDefault="007E5D73" w:rsidP="002809EF">
      <w:pPr>
        <w:jc w:val="both"/>
        <w:rPr>
          <w:rFonts w:ascii="Arial" w:eastAsia="Malgun Gothic" w:hAnsi="Arial" w:cs="Arial"/>
          <w:bCs/>
          <w:lang w:eastAsia="ko-KR"/>
        </w:rPr>
      </w:pPr>
      <w:r>
        <w:rPr>
          <w:rFonts w:ascii="Arial" w:eastAsia="Malgun Gothic" w:hAnsi="Arial" w:cs="Arial"/>
          <w:bCs/>
          <w:lang w:eastAsia="ko-KR"/>
        </w:rPr>
        <w:t>Based on the above discussion, we pr</w:t>
      </w:r>
      <w:r w:rsidR="002954F5">
        <w:rPr>
          <w:rFonts w:ascii="Arial" w:eastAsia="Malgun Gothic" w:hAnsi="Arial" w:cs="Arial"/>
          <w:bCs/>
          <w:lang w:eastAsia="ko-KR"/>
        </w:rPr>
        <w:t>o</w:t>
      </w:r>
      <w:r>
        <w:rPr>
          <w:rFonts w:ascii="Arial" w:eastAsia="Malgun Gothic" w:hAnsi="Arial" w:cs="Arial"/>
          <w:bCs/>
          <w:lang w:eastAsia="ko-KR"/>
        </w:rPr>
        <w:t xml:space="preserve">pose RAN2 to discuss the </w:t>
      </w:r>
      <w:r w:rsidR="00E5398E">
        <w:rPr>
          <w:rFonts w:ascii="Arial" w:eastAsia="Malgun Gothic" w:hAnsi="Arial" w:cs="Arial" w:hint="eastAsia"/>
          <w:bCs/>
          <w:lang w:eastAsia="ko-KR"/>
        </w:rPr>
        <w:t>impacts</w:t>
      </w:r>
      <w:r w:rsidR="00E5398E">
        <w:rPr>
          <w:rFonts w:ascii="Arial" w:eastAsia="Malgun Gothic" w:hAnsi="Arial" w:cs="Arial"/>
          <w:bCs/>
          <w:lang w:eastAsia="ko-KR"/>
        </w:rPr>
        <w:t xml:space="preserve"> </w:t>
      </w:r>
      <w:r>
        <w:rPr>
          <w:rFonts w:ascii="Arial" w:eastAsia="Malgun Gothic" w:hAnsi="Arial" w:cs="Arial"/>
          <w:bCs/>
          <w:lang w:eastAsia="ko-KR"/>
        </w:rPr>
        <w:t xml:space="preserve">of TTI reduction solution outlined above and include in SI TR </w:t>
      </w:r>
      <w:r>
        <w:rPr>
          <w:rFonts w:ascii="Arial" w:eastAsia="Malgun Gothic" w:hAnsi="Arial" w:cs="Arial"/>
          <w:bCs/>
          <w:lang w:eastAsia="ko-KR"/>
        </w:rPr>
        <w:fldChar w:fldCharType="begin"/>
      </w:r>
      <w:r>
        <w:rPr>
          <w:rFonts w:ascii="Arial" w:eastAsia="Malgun Gothic" w:hAnsi="Arial" w:cs="Arial"/>
          <w:bCs/>
          <w:lang w:eastAsia="ko-KR"/>
        </w:rPr>
        <w:instrText xml:space="preserve"> REF _Ref427092188 \r \h </w:instrText>
      </w:r>
      <w:r>
        <w:rPr>
          <w:rFonts w:ascii="Arial" w:eastAsia="Malgun Gothic" w:hAnsi="Arial" w:cs="Arial"/>
          <w:bCs/>
          <w:lang w:eastAsia="ko-KR"/>
        </w:rPr>
      </w:r>
      <w:r>
        <w:rPr>
          <w:rFonts w:ascii="Arial" w:eastAsia="Malgun Gothic" w:hAnsi="Arial" w:cs="Arial"/>
          <w:bCs/>
          <w:lang w:eastAsia="ko-KR"/>
        </w:rPr>
        <w:fldChar w:fldCharType="separate"/>
      </w:r>
      <w:r w:rsidR="00CF1CB7">
        <w:rPr>
          <w:rFonts w:ascii="Arial" w:eastAsia="Malgun Gothic" w:hAnsi="Arial" w:cs="Arial"/>
          <w:bCs/>
          <w:lang w:eastAsia="ko-KR"/>
        </w:rPr>
        <w:t>[6]</w:t>
      </w:r>
      <w:r>
        <w:rPr>
          <w:rFonts w:ascii="Arial" w:eastAsia="Malgun Gothic" w:hAnsi="Arial" w:cs="Arial"/>
          <w:bCs/>
          <w:lang w:eastAsia="ko-KR"/>
        </w:rPr>
        <w:fldChar w:fldCharType="end"/>
      </w:r>
      <w:r>
        <w:rPr>
          <w:rFonts w:ascii="Arial" w:eastAsia="Malgun Gothic" w:hAnsi="Arial" w:cs="Arial"/>
          <w:bCs/>
          <w:lang w:eastAsia="ko-KR"/>
        </w:rPr>
        <w:t>.</w:t>
      </w:r>
    </w:p>
    <w:p w14:paraId="35B1E8E0" w14:textId="77777777" w:rsidR="00A02613" w:rsidRDefault="007E5D73" w:rsidP="00B21C83">
      <w:pPr>
        <w:pStyle w:val="Proposal"/>
      </w:pPr>
      <w:bookmarkStart w:id="41" w:name="_Toc430872917"/>
      <w:bookmarkStart w:id="42" w:name="_Toc430980706"/>
      <w:r>
        <w:t>Include</w:t>
      </w:r>
      <w:r w:rsidR="00B21C83" w:rsidRPr="00B21C83">
        <w:t xml:space="preserve"> the </w:t>
      </w:r>
      <w:r w:rsidR="005B7195">
        <w:t xml:space="preserve">above </w:t>
      </w:r>
      <w:r w:rsidR="00354625">
        <w:t xml:space="preserve">description and observations of </w:t>
      </w:r>
      <w:r>
        <w:t xml:space="preserve">protocol impacts of </w:t>
      </w:r>
      <w:r w:rsidR="00B21C83" w:rsidRPr="00B21C83">
        <w:t>TTI reduction</w:t>
      </w:r>
      <w:r>
        <w:t xml:space="preserve"> </w:t>
      </w:r>
      <w:r w:rsidR="00354625">
        <w:t>in the SI</w:t>
      </w:r>
      <w:r w:rsidR="00B21C83" w:rsidRPr="00B21C83">
        <w:t xml:space="preserve"> TR 36.881.</w:t>
      </w:r>
      <w:bookmarkEnd w:id="41"/>
      <w:bookmarkEnd w:id="42"/>
      <w:r w:rsidR="00B21C83" w:rsidRPr="00B21C83">
        <w:t xml:space="preserve"> </w:t>
      </w:r>
    </w:p>
    <w:p w14:paraId="053FBCBC" w14:textId="77777777" w:rsidR="00A25135" w:rsidRPr="00B21C83" w:rsidRDefault="00A25135" w:rsidP="00A25135">
      <w:pPr>
        <w:pStyle w:val="Proposal"/>
        <w:numPr>
          <w:ilvl w:val="0"/>
          <w:numId w:val="0"/>
        </w:numPr>
      </w:pPr>
    </w:p>
    <w:p w14:paraId="7938263A" w14:textId="77777777" w:rsidR="00164998" w:rsidRPr="0015602A" w:rsidRDefault="00164998" w:rsidP="00164998">
      <w:pPr>
        <w:pStyle w:val="Heading1"/>
        <w:tabs>
          <w:tab w:val="num" w:pos="522"/>
        </w:tabs>
        <w:ind w:left="522" w:hanging="522"/>
        <w:jc w:val="both"/>
        <w:rPr>
          <w:rFonts w:cs="Arial"/>
          <w:lang w:val="en-US"/>
        </w:rPr>
      </w:pPr>
      <w:bookmarkStart w:id="43" w:name="_Toc430698610"/>
      <w:bookmarkStart w:id="44" w:name="_Toc430726702"/>
      <w:r w:rsidRPr="0015602A">
        <w:rPr>
          <w:rFonts w:cs="Arial"/>
          <w:lang w:val="en-US"/>
        </w:rPr>
        <w:t>Conclusion</w:t>
      </w:r>
      <w:r w:rsidR="00923D64" w:rsidRPr="0015602A">
        <w:rPr>
          <w:rFonts w:cs="Arial"/>
          <w:lang w:val="en-US"/>
        </w:rPr>
        <w:t>s</w:t>
      </w:r>
      <w:bookmarkEnd w:id="43"/>
      <w:bookmarkEnd w:id="44"/>
    </w:p>
    <w:p w14:paraId="7A1F662B" w14:textId="77777777" w:rsidR="008C37AD" w:rsidRDefault="00942FB4" w:rsidP="008C37AD">
      <w:pPr>
        <w:jc w:val="both"/>
        <w:rPr>
          <w:rFonts w:ascii="Arial" w:eastAsia="Malgun Gothic" w:hAnsi="Arial" w:cs="Arial"/>
          <w:lang w:eastAsia="ko-KR"/>
        </w:rPr>
      </w:pPr>
      <w:r w:rsidRPr="0015602A">
        <w:rPr>
          <w:rFonts w:ascii="Arial" w:hAnsi="Arial" w:cs="Arial"/>
          <w:lang w:val="en-US"/>
        </w:rPr>
        <w:t xml:space="preserve">In this contribution, we </w:t>
      </w:r>
      <w:r>
        <w:rPr>
          <w:rFonts w:ascii="Arial" w:hAnsi="Arial" w:cs="Arial"/>
          <w:lang w:val="en-US"/>
        </w:rPr>
        <w:t>discussed</w:t>
      </w:r>
      <w:r w:rsidRPr="0015602A">
        <w:rPr>
          <w:rFonts w:ascii="Arial" w:hAnsi="Arial" w:cs="Arial"/>
          <w:lang w:val="en-US"/>
        </w:rPr>
        <w:t xml:space="preserve"> </w:t>
      </w:r>
      <w:r w:rsidRPr="000D22E4">
        <w:rPr>
          <w:rFonts w:ascii="Arial" w:eastAsia="Malgun Gothic" w:hAnsi="Arial" w:cs="Arial" w:hint="eastAsia"/>
          <w:lang w:val="en-US" w:eastAsia="ko-KR"/>
        </w:rPr>
        <w:t xml:space="preserve">several aspects </w:t>
      </w:r>
      <w:r>
        <w:rPr>
          <w:rFonts w:ascii="Arial" w:eastAsia="Malgun Gothic" w:hAnsi="Arial" w:cs="Arial"/>
          <w:lang w:val="en-US" w:eastAsia="ko-KR"/>
        </w:rPr>
        <w:t>of</w:t>
      </w:r>
      <w:r w:rsidRPr="000D22E4">
        <w:rPr>
          <w:rFonts w:ascii="Arial" w:eastAsia="Malgun Gothic" w:hAnsi="Arial" w:cs="Arial" w:hint="eastAsia"/>
          <w:lang w:val="en-US" w:eastAsia="ko-KR"/>
        </w:rPr>
        <w:t xml:space="preserve"> </w:t>
      </w:r>
      <w:r w:rsidR="002840E1">
        <w:rPr>
          <w:rFonts w:ascii="Arial" w:eastAsia="Malgun Gothic" w:hAnsi="Arial" w:cs="Arial"/>
          <w:lang w:val="en-US" w:eastAsia="ko-KR"/>
        </w:rPr>
        <w:t>impact of TTI reduction on MAC protocols</w:t>
      </w:r>
      <w:r w:rsidRPr="000D22E4">
        <w:rPr>
          <w:rFonts w:ascii="Arial" w:eastAsia="Malgun Gothic" w:hAnsi="Arial" w:cs="Arial" w:hint="eastAsia"/>
          <w:lang w:val="en-US" w:eastAsia="ko-KR"/>
        </w:rPr>
        <w:t xml:space="preserve">. </w:t>
      </w:r>
      <w:r w:rsidR="008C37AD">
        <w:rPr>
          <w:rFonts w:ascii="Arial" w:eastAsia="Malgun Gothic" w:hAnsi="Arial" w:cs="Arial" w:hint="eastAsia"/>
          <w:lang w:eastAsia="ko-KR"/>
        </w:rPr>
        <w:t>We propose RAN2 to take the</w:t>
      </w:r>
      <w:r w:rsidR="008C37AD">
        <w:rPr>
          <w:rFonts w:ascii="Arial" w:eastAsia="Malgun Gothic" w:hAnsi="Arial" w:cs="Arial"/>
          <w:lang w:eastAsia="ko-KR"/>
        </w:rPr>
        <w:t xml:space="preserve">se </w:t>
      </w:r>
      <w:r w:rsidR="008C37AD">
        <w:rPr>
          <w:rFonts w:ascii="Arial" w:eastAsia="Malgun Gothic" w:hAnsi="Arial" w:cs="Arial" w:hint="eastAsia"/>
          <w:lang w:eastAsia="ko-KR"/>
        </w:rPr>
        <w:t>observations into</w:t>
      </w:r>
      <w:r w:rsidR="008C37AD">
        <w:rPr>
          <w:rFonts w:ascii="Arial" w:eastAsia="Malgun Gothic" w:hAnsi="Arial" w:cs="Arial"/>
          <w:lang w:eastAsia="ko-KR"/>
        </w:rPr>
        <w:t xml:space="preserve"> account</w:t>
      </w:r>
      <w:r w:rsidR="008C37AD">
        <w:rPr>
          <w:rFonts w:ascii="Arial" w:eastAsia="Malgun Gothic" w:hAnsi="Arial" w:cs="Arial" w:hint="eastAsia"/>
          <w:lang w:eastAsia="ko-KR"/>
        </w:rPr>
        <w:t xml:space="preserve"> to study the potential protocol impact </w:t>
      </w:r>
      <w:r w:rsidR="008C37AD">
        <w:rPr>
          <w:rFonts w:ascii="Arial" w:eastAsia="Malgun Gothic" w:hAnsi="Arial" w:cs="Arial"/>
          <w:lang w:eastAsia="ko-KR"/>
        </w:rPr>
        <w:t>of</w:t>
      </w:r>
      <w:r w:rsidR="008C37AD">
        <w:rPr>
          <w:rFonts w:ascii="Arial" w:eastAsia="Malgun Gothic" w:hAnsi="Arial" w:cs="Arial" w:hint="eastAsia"/>
          <w:lang w:eastAsia="ko-KR"/>
        </w:rPr>
        <w:t xml:space="preserve"> the </w:t>
      </w:r>
      <w:r w:rsidR="008C37AD">
        <w:rPr>
          <w:rFonts w:ascii="Arial" w:eastAsia="Malgun Gothic" w:hAnsi="Arial" w:cs="Arial"/>
          <w:lang w:eastAsia="ko-KR"/>
        </w:rPr>
        <w:t>TTI reduction solution</w:t>
      </w:r>
      <w:r w:rsidR="008C37AD">
        <w:rPr>
          <w:rFonts w:ascii="Arial" w:eastAsia="Malgun Gothic" w:hAnsi="Arial" w:cs="Arial" w:hint="eastAsia"/>
          <w:lang w:eastAsia="ko-KR"/>
        </w:rPr>
        <w:t xml:space="preserve">. </w:t>
      </w:r>
    </w:p>
    <w:p w14:paraId="5C4A710E" w14:textId="77777777" w:rsidR="00CF1CB7" w:rsidRDefault="00DB1C65">
      <w:pPr>
        <w:pStyle w:val="TOC1"/>
        <w:tabs>
          <w:tab w:val="left" w:pos="1600"/>
          <w:tab w:val="right" w:pos="9621"/>
        </w:tabs>
        <w:rPr>
          <w:rFonts w:asciiTheme="minorHAnsi" w:eastAsiaTheme="minorEastAsia" w:hAnsiTheme="minorHAnsi" w:cstheme="minorBidi"/>
          <w:b w:val="0"/>
          <w:bCs w:val="0"/>
          <w:noProof/>
          <w:sz w:val="22"/>
          <w:szCs w:val="22"/>
          <w:lang w:val="en-US"/>
        </w:rPr>
      </w:pPr>
      <w:r>
        <w:rPr>
          <w:rFonts w:ascii="Arial" w:eastAsia="Malgun Gothic" w:hAnsi="Arial" w:cs="Arial"/>
          <w:b w:val="0"/>
          <w:lang w:val="en-US" w:eastAsia="ko-KR"/>
        </w:rPr>
        <w:fldChar w:fldCharType="begin"/>
      </w:r>
      <w:r>
        <w:rPr>
          <w:rFonts w:ascii="Arial" w:eastAsia="Malgun Gothic" w:hAnsi="Arial" w:cs="Arial"/>
          <w:b w:val="0"/>
          <w:lang w:val="en-US" w:eastAsia="ko-KR"/>
        </w:rPr>
        <w:instrText xml:space="preserve"> TOC \n \p " " \h \z \t "Observation,1,Proposal,1" </w:instrText>
      </w:r>
      <w:r>
        <w:rPr>
          <w:rFonts w:ascii="Arial" w:eastAsia="Malgun Gothic" w:hAnsi="Arial" w:cs="Arial"/>
          <w:b w:val="0"/>
          <w:lang w:val="en-US" w:eastAsia="ko-KR"/>
        </w:rPr>
        <w:fldChar w:fldCharType="separate"/>
      </w:r>
      <w:hyperlink w:anchor="_Toc430980697" w:history="1">
        <w:r w:rsidR="00CF1CB7" w:rsidRPr="00741005">
          <w:rPr>
            <w:rStyle w:val="Hyperlink"/>
            <w:noProof/>
            <w:lang w:eastAsia="ko-KR"/>
          </w:rPr>
          <w:t>Observation 1.</w:t>
        </w:r>
        <w:r w:rsidR="00CF1CB7">
          <w:rPr>
            <w:rFonts w:asciiTheme="minorHAnsi" w:eastAsiaTheme="minorEastAsia" w:hAnsiTheme="minorHAnsi" w:cstheme="minorBidi"/>
            <w:b w:val="0"/>
            <w:bCs w:val="0"/>
            <w:noProof/>
            <w:sz w:val="22"/>
            <w:szCs w:val="22"/>
            <w:lang w:val="en-US"/>
          </w:rPr>
          <w:tab/>
        </w:r>
        <w:r w:rsidR="00CF1CB7" w:rsidRPr="00741005">
          <w:rPr>
            <w:rStyle w:val="Hyperlink"/>
            <w:rFonts w:eastAsia="Malgun Gothic"/>
            <w:noProof/>
            <w:lang w:eastAsia="ko-KR"/>
          </w:rPr>
          <w:t xml:space="preserve">Subframe/TTI numbering should be modified. </w:t>
        </w:r>
        <w:r w:rsidR="00CF1CB7" w:rsidRPr="00741005">
          <w:rPr>
            <w:rStyle w:val="Hyperlink"/>
            <w:noProof/>
            <w:lang w:eastAsia="ko-KR"/>
          </w:rPr>
          <w:t>To preserve the subframe numbering in terms of 1ms legacy TTIs, it is beneficial to identify different small TTIs within a legacy subframe by a mini-subframe or short-subframe index.</w:t>
        </w:r>
      </w:hyperlink>
    </w:p>
    <w:p w14:paraId="2EE01F8C" w14:textId="77777777" w:rsidR="00CF1CB7" w:rsidRDefault="00CF1CB7">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30980698" w:history="1">
        <w:r w:rsidRPr="00741005">
          <w:rPr>
            <w:rStyle w:val="Hyperlink"/>
            <w:noProof/>
            <w:lang w:eastAsia="ko-KR"/>
          </w:rPr>
          <w:t>Observation 2.</w:t>
        </w:r>
        <w:r>
          <w:rPr>
            <w:rFonts w:asciiTheme="minorHAnsi" w:eastAsiaTheme="minorEastAsia" w:hAnsiTheme="minorHAnsi" w:cstheme="minorBidi"/>
            <w:b w:val="0"/>
            <w:bCs w:val="0"/>
            <w:noProof/>
            <w:sz w:val="22"/>
            <w:szCs w:val="22"/>
            <w:lang w:val="en-US"/>
          </w:rPr>
          <w:tab/>
        </w:r>
        <w:r w:rsidRPr="00741005">
          <w:rPr>
            <w:rStyle w:val="Hyperlink"/>
            <w:noProof/>
          </w:rPr>
          <w:t>Timing relationships/timers</w:t>
        </w:r>
        <w:r w:rsidRPr="00741005">
          <w:rPr>
            <w:rStyle w:val="Hyperlink"/>
            <w:noProof/>
            <w:lang w:eastAsia="ko-KR"/>
          </w:rPr>
          <w:t xml:space="preserve"> </w:t>
        </w:r>
        <w:r w:rsidRPr="00741005">
          <w:rPr>
            <w:rStyle w:val="Hyperlink"/>
            <w:rFonts w:eastAsia="Malgun Gothic"/>
            <w:noProof/>
            <w:lang w:eastAsia="ko-KR"/>
          </w:rPr>
          <w:t>may be modified to support short TTI.</w:t>
        </w:r>
      </w:hyperlink>
    </w:p>
    <w:p w14:paraId="67270231" w14:textId="77777777" w:rsidR="00CF1CB7" w:rsidRDefault="00CF1CB7">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30980699" w:history="1">
        <w:r w:rsidRPr="00741005">
          <w:rPr>
            <w:rStyle w:val="Hyperlink"/>
            <w:noProof/>
          </w:rPr>
          <w:t>Observation 3.</w:t>
        </w:r>
        <w:r>
          <w:rPr>
            <w:rFonts w:asciiTheme="minorHAnsi" w:eastAsiaTheme="minorEastAsia" w:hAnsiTheme="minorHAnsi" w:cstheme="minorBidi"/>
            <w:b w:val="0"/>
            <w:bCs w:val="0"/>
            <w:noProof/>
            <w:sz w:val="22"/>
            <w:szCs w:val="22"/>
            <w:lang w:val="en-US"/>
          </w:rPr>
          <w:tab/>
        </w:r>
        <w:r w:rsidRPr="00741005">
          <w:rPr>
            <w:rStyle w:val="Hyperlink"/>
            <w:rFonts w:eastAsia="Malgun Gothic"/>
            <w:noProof/>
            <w:lang w:eastAsia="ko-KR"/>
          </w:rPr>
          <w:t>MAC layer, especially HARQ operation is impacted due to multiplexing/switching between legacy and short TTI.</w:t>
        </w:r>
      </w:hyperlink>
    </w:p>
    <w:p w14:paraId="5E8C04D0" w14:textId="77777777" w:rsidR="00CF1CB7" w:rsidRDefault="00CF1CB7">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30980700" w:history="1">
        <w:r w:rsidRPr="00741005">
          <w:rPr>
            <w:rStyle w:val="Hyperlink"/>
            <w:noProof/>
            <w:lang w:eastAsia="ko-KR"/>
          </w:rPr>
          <w:t>Observation 4.</w:t>
        </w:r>
        <w:r>
          <w:rPr>
            <w:rFonts w:asciiTheme="minorHAnsi" w:eastAsiaTheme="minorEastAsia" w:hAnsiTheme="minorHAnsi" w:cstheme="minorBidi"/>
            <w:b w:val="0"/>
            <w:bCs w:val="0"/>
            <w:noProof/>
            <w:sz w:val="22"/>
            <w:szCs w:val="22"/>
            <w:lang w:val="en-US"/>
          </w:rPr>
          <w:tab/>
        </w:r>
        <w:r w:rsidRPr="00741005">
          <w:rPr>
            <w:rStyle w:val="Hyperlink"/>
            <w:noProof/>
            <w:lang w:eastAsia="ko-KR"/>
          </w:rPr>
          <w:t xml:space="preserve">From the eNB/network point of view, certain PRBs </w:t>
        </w:r>
        <w:r w:rsidRPr="00741005">
          <w:rPr>
            <w:rStyle w:val="Hyperlink"/>
            <w:rFonts w:eastAsia="Malgun Gothic"/>
            <w:noProof/>
            <w:lang w:eastAsia="ko-KR"/>
          </w:rPr>
          <w:t>can be</w:t>
        </w:r>
        <w:r w:rsidRPr="00741005">
          <w:rPr>
            <w:rStyle w:val="Hyperlink"/>
            <w:noProof/>
            <w:lang w:eastAsia="ko-KR"/>
          </w:rPr>
          <w:t xml:space="preserve"> dedicatedly used for short TTI service (in an FDM manner) with minimal </w:t>
        </w:r>
        <w:r w:rsidRPr="00741005">
          <w:rPr>
            <w:rStyle w:val="Hyperlink"/>
            <w:rFonts w:eastAsia="Malgun Gothic"/>
            <w:noProof/>
            <w:lang w:eastAsia="ko-KR"/>
          </w:rPr>
          <w:t>specification changes.</w:t>
        </w:r>
      </w:hyperlink>
    </w:p>
    <w:p w14:paraId="3CA198CC" w14:textId="77777777" w:rsidR="00CF1CB7" w:rsidRDefault="00CF1CB7">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30980701" w:history="1">
        <w:r w:rsidRPr="00741005">
          <w:rPr>
            <w:rStyle w:val="Hyperlink"/>
            <w:noProof/>
          </w:rPr>
          <w:t>Observation 5.</w:t>
        </w:r>
        <w:r>
          <w:rPr>
            <w:rFonts w:asciiTheme="minorHAnsi" w:eastAsiaTheme="minorEastAsia" w:hAnsiTheme="minorHAnsi" w:cstheme="minorBidi"/>
            <w:b w:val="0"/>
            <w:bCs w:val="0"/>
            <w:noProof/>
            <w:sz w:val="22"/>
            <w:szCs w:val="22"/>
            <w:lang w:val="en-US"/>
          </w:rPr>
          <w:tab/>
        </w:r>
        <w:r w:rsidRPr="00741005">
          <w:rPr>
            <w:rStyle w:val="Hyperlink"/>
            <w:noProof/>
          </w:rPr>
          <w:t>At least the data channels should support short TTI functionality. Decisions on which control channels should support short TTI functionality should be made by RAN1 based on RAN1 studies.</w:t>
        </w:r>
      </w:hyperlink>
    </w:p>
    <w:p w14:paraId="1E6F9FE8" w14:textId="77777777" w:rsidR="00CF1CB7" w:rsidRDefault="00CF1CB7">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30980702" w:history="1">
        <w:r w:rsidRPr="00741005">
          <w:rPr>
            <w:rStyle w:val="Hyperlink"/>
            <w:noProof/>
          </w:rPr>
          <w:t>Observation 6.</w:t>
        </w:r>
        <w:r>
          <w:rPr>
            <w:rFonts w:asciiTheme="minorHAnsi" w:eastAsiaTheme="minorEastAsia" w:hAnsiTheme="minorHAnsi" w:cstheme="minorBidi"/>
            <w:b w:val="0"/>
            <w:bCs w:val="0"/>
            <w:noProof/>
            <w:sz w:val="22"/>
            <w:szCs w:val="22"/>
            <w:lang w:val="en-US"/>
          </w:rPr>
          <w:tab/>
        </w:r>
        <w:r w:rsidRPr="00741005">
          <w:rPr>
            <w:rStyle w:val="Hyperlink"/>
            <w:noProof/>
          </w:rPr>
          <w:t xml:space="preserve">The </w:t>
        </w:r>
        <w:r w:rsidRPr="00741005">
          <w:rPr>
            <w:rStyle w:val="Hyperlink"/>
            <w:rFonts w:eastAsia="Malgun Gothic"/>
            <w:noProof/>
            <w:lang w:eastAsia="ko-KR"/>
          </w:rPr>
          <w:t>number of HARQ processes and HARQ</w:t>
        </w:r>
        <w:r w:rsidRPr="00741005">
          <w:rPr>
            <w:rStyle w:val="Hyperlink"/>
            <w:noProof/>
          </w:rPr>
          <w:t xml:space="preserve"> RTT </w:t>
        </w:r>
        <w:r w:rsidRPr="00741005">
          <w:rPr>
            <w:rStyle w:val="Hyperlink"/>
            <w:rFonts w:eastAsia="Malgun Gothic"/>
            <w:noProof/>
            <w:lang w:eastAsia="ko-KR"/>
          </w:rPr>
          <w:t>need to be modified with respect to</w:t>
        </w:r>
        <w:r w:rsidRPr="00741005">
          <w:rPr>
            <w:rStyle w:val="Hyperlink"/>
            <w:noProof/>
          </w:rPr>
          <w:t xml:space="preserve"> TTI duration and node processing delay.</w:t>
        </w:r>
      </w:hyperlink>
    </w:p>
    <w:p w14:paraId="3B5639EF" w14:textId="77777777" w:rsidR="00CF1CB7" w:rsidRDefault="00CF1CB7">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30980703" w:history="1">
        <w:r w:rsidRPr="00741005">
          <w:rPr>
            <w:rStyle w:val="Hyperlink"/>
            <w:noProof/>
          </w:rPr>
          <w:t>Observation 7.</w:t>
        </w:r>
        <w:r>
          <w:rPr>
            <w:rFonts w:asciiTheme="minorHAnsi" w:eastAsiaTheme="minorEastAsia" w:hAnsiTheme="minorHAnsi" w:cstheme="minorBidi"/>
            <w:b w:val="0"/>
            <w:bCs w:val="0"/>
            <w:noProof/>
            <w:sz w:val="22"/>
            <w:szCs w:val="22"/>
            <w:lang w:val="en-US"/>
          </w:rPr>
          <w:tab/>
        </w:r>
        <w:r w:rsidRPr="00741005">
          <w:rPr>
            <w:rStyle w:val="Hyperlink"/>
            <w:rFonts w:eastAsia="Malgun Gothic"/>
            <w:noProof/>
            <w:lang w:eastAsia="ko-KR"/>
          </w:rPr>
          <w:t xml:space="preserve">Even if </w:t>
        </w:r>
        <w:r w:rsidRPr="00741005">
          <w:rPr>
            <w:rStyle w:val="Hyperlink"/>
            <w:noProof/>
          </w:rPr>
          <w:t>short TTI</w:t>
        </w:r>
        <w:r w:rsidRPr="00741005">
          <w:rPr>
            <w:rStyle w:val="Hyperlink"/>
            <w:rFonts w:eastAsia="Malgun Gothic"/>
            <w:noProof/>
            <w:lang w:eastAsia="ko-KR"/>
          </w:rPr>
          <w:t xml:space="preserve"> is enabled</w:t>
        </w:r>
        <w:r w:rsidRPr="00741005">
          <w:rPr>
            <w:rStyle w:val="Hyperlink"/>
            <w:noProof/>
          </w:rPr>
          <w:t xml:space="preserve">, it is possible to reuse DRX timers and DRX procedure definitions </w:t>
        </w:r>
        <w:r w:rsidRPr="00741005">
          <w:rPr>
            <w:rStyle w:val="Hyperlink"/>
            <w:rFonts w:eastAsia="Malgun Gothic"/>
            <w:noProof/>
            <w:lang w:eastAsia="ko-KR"/>
          </w:rPr>
          <w:t xml:space="preserve">based on the legacy TTI </w:t>
        </w:r>
        <w:r w:rsidRPr="00741005">
          <w:rPr>
            <w:rStyle w:val="Hyperlink"/>
            <w:noProof/>
          </w:rPr>
          <w:t>from current specification.</w:t>
        </w:r>
      </w:hyperlink>
    </w:p>
    <w:p w14:paraId="75F95791" w14:textId="77777777" w:rsidR="00CF1CB7" w:rsidRDefault="00CF1CB7">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30980704" w:history="1">
        <w:r w:rsidRPr="00741005">
          <w:rPr>
            <w:rStyle w:val="Hyperlink"/>
            <w:noProof/>
          </w:rPr>
          <w:t>Observation 8.</w:t>
        </w:r>
        <w:r>
          <w:rPr>
            <w:rFonts w:asciiTheme="minorHAnsi" w:eastAsiaTheme="minorEastAsia" w:hAnsiTheme="minorHAnsi" w:cstheme="minorBidi"/>
            <w:b w:val="0"/>
            <w:bCs w:val="0"/>
            <w:noProof/>
            <w:sz w:val="22"/>
            <w:szCs w:val="22"/>
            <w:lang w:val="en-US"/>
          </w:rPr>
          <w:tab/>
        </w:r>
        <w:r w:rsidRPr="00741005">
          <w:rPr>
            <w:rStyle w:val="Hyperlink"/>
            <w:noProof/>
          </w:rPr>
          <w:t>Modifications in DRX operations may be possible for DRX enhancements specific to short TTI.</w:t>
        </w:r>
      </w:hyperlink>
    </w:p>
    <w:p w14:paraId="79A15C65" w14:textId="77777777" w:rsidR="00CF1CB7" w:rsidRDefault="00CF1CB7">
      <w:pPr>
        <w:pStyle w:val="TOC1"/>
        <w:tabs>
          <w:tab w:val="left" w:pos="1600"/>
          <w:tab w:val="right" w:pos="9621"/>
        </w:tabs>
        <w:rPr>
          <w:rFonts w:asciiTheme="minorHAnsi" w:eastAsiaTheme="minorEastAsia" w:hAnsiTheme="minorHAnsi" w:cstheme="minorBidi"/>
          <w:b w:val="0"/>
          <w:bCs w:val="0"/>
          <w:noProof/>
          <w:sz w:val="22"/>
          <w:szCs w:val="22"/>
          <w:lang w:val="en-US"/>
        </w:rPr>
      </w:pPr>
      <w:hyperlink w:anchor="_Toc430980705" w:history="1">
        <w:r w:rsidRPr="00741005">
          <w:rPr>
            <w:rStyle w:val="Hyperlink"/>
            <w:noProof/>
          </w:rPr>
          <w:t>Observation 9.</w:t>
        </w:r>
        <w:r>
          <w:rPr>
            <w:rFonts w:asciiTheme="minorHAnsi" w:eastAsiaTheme="minorEastAsia" w:hAnsiTheme="minorHAnsi" w:cstheme="minorBidi"/>
            <w:b w:val="0"/>
            <w:bCs w:val="0"/>
            <w:noProof/>
            <w:sz w:val="22"/>
            <w:szCs w:val="22"/>
            <w:lang w:val="en-US"/>
          </w:rPr>
          <w:tab/>
        </w:r>
        <w:r w:rsidRPr="00741005">
          <w:rPr>
            <w:rStyle w:val="Hyperlink"/>
            <w:rFonts w:eastAsia="Malgun Gothic"/>
            <w:noProof/>
            <w:lang w:eastAsia="ko-KR"/>
          </w:rPr>
          <w:t xml:space="preserve">The extent of protocol impact to support SPS on short TTI depends on RAN1 design of </w:t>
        </w:r>
        <w:r w:rsidRPr="00741005">
          <w:rPr>
            <w:rStyle w:val="Hyperlink"/>
            <w:noProof/>
          </w:rPr>
          <w:t>short TTI channels.</w:t>
        </w:r>
      </w:hyperlink>
    </w:p>
    <w:p w14:paraId="3E627F4F" w14:textId="77777777" w:rsidR="00CF1CB7" w:rsidRDefault="00CF1CB7">
      <w:pPr>
        <w:pStyle w:val="TOC1"/>
        <w:tabs>
          <w:tab w:val="left" w:pos="1200"/>
          <w:tab w:val="right" w:pos="9621"/>
        </w:tabs>
        <w:rPr>
          <w:rFonts w:asciiTheme="minorHAnsi" w:eastAsiaTheme="minorEastAsia" w:hAnsiTheme="minorHAnsi" w:cstheme="minorBidi"/>
          <w:b w:val="0"/>
          <w:bCs w:val="0"/>
          <w:noProof/>
          <w:sz w:val="22"/>
          <w:szCs w:val="22"/>
          <w:lang w:val="en-US"/>
        </w:rPr>
      </w:pPr>
      <w:hyperlink w:anchor="_Toc430980706" w:history="1">
        <w:r w:rsidRPr="00741005">
          <w:rPr>
            <w:rStyle w:val="Hyperlink"/>
            <w:noProof/>
          </w:rPr>
          <w:t>Proposal 1.</w:t>
        </w:r>
        <w:r>
          <w:rPr>
            <w:rFonts w:asciiTheme="minorHAnsi" w:eastAsiaTheme="minorEastAsia" w:hAnsiTheme="minorHAnsi" w:cstheme="minorBidi"/>
            <w:b w:val="0"/>
            <w:bCs w:val="0"/>
            <w:noProof/>
            <w:sz w:val="22"/>
            <w:szCs w:val="22"/>
            <w:lang w:val="en-US"/>
          </w:rPr>
          <w:tab/>
        </w:r>
        <w:r w:rsidRPr="00741005">
          <w:rPr>
            <w:rStyle w:val="Hyperlink"/>
            <w:noProof/>
          </w:rPr>
          <w:t>Include the above description and observations of protocol impacts of TTI reduction in the SI TR 36.881.</w:t>
        </w:r>
      </w:hyperlink>
      <w:bookmarkStart w:id="45" w:name="_GoBack"/>
      <w:bookmarkEnd w:id="45"/>
    </w:p>
    <w:p w14:paraId="68FBA02A" w14:textId="77777777" w:rsidR="007A4837" w:rsidRPr="008C37AD" w:rsidRDefault="00DB1C65" w:rsidP="00B20DB5">
      <w:pPr>
        <w:spacing w:after="0"/>
        <w:jc w:val="both"/>
        <w:rPr>
          <w:rFonts w:ascii="Arial" w:eastAsia="Malgun Gothic" w:hAnsi="Arial" w:cs="Arial"/>
          <w:b/>
          <w:lang w:val="en-US" w:eastAsia="ko-KR"/>
        </w:rPr>
      </w:pPr>
      <w:r>
        <w:rPr>
          <w:rFonts w:ascii="Arial" w:eastAsia="Malgun Gothic" w:hAnsi="Arial" w:cs="Arial"/>
          <w:b/>
          <w:lang w:val="en-US" w:eastAsia="ko-KR"/>
        </w:rPr>
        <w:fldChar w:fldCharType="end"/>
      </w:r>
    </w:p>
    <w:p w14:paraId="183C5E93" w14:textId="77777777" w:rsidR="0099172D" w:rsidRPr="0015602A" w:rsidRDefault="0099172D" w:rsidP="0099172D">
      <w:pPr>
        <w:pStyle w:val="Heading1"/>
        <w:numPr>
          <w:ilvl w:val="0"/>
          <w:numId w:val="0"/>
        </w:numPr>
        <w:jc w:val="both"/>
        <w:rPr>
          <w:rFonts w:cs="Arial"/>
          <w:sz w:val="32"/>
          <w:szCs w:val="32"/>
          <w:lang w:eastAsia="ja-JP"/>
        </w:rPr>
      </w:pPr>
      <w:bookmarkStart w:id="46" w:name="_Toc430698611"/>
      <w:bookmarkStart w:id="47" w:name="_Toc430726703"/>
      <w:r w:rsidRPr="0015602A">
        <w:rPr>
          <w:rFonts w:cs="Arial"/>
          <w:sz w:val="32"/>
          <w:szCs w:val="32"/>
          <w:lang w:eastAsia="ja-JP"/>
        </w:rPr>
        <w:t>Reference</w:t>
      </w:r>
      <w:bookmarkEnd w:id="46"/>
      <w:bookmarkEnd w:id="47"/>
    </w:p>
    <w:p w14:paraId="5F04F5C8" w14:textId="77777777" w:rsidR="006B122C" w:rsidRDefault="00FC4C99" w:rsidP="007C50E2">
      <w:pPr>
        <w:pStyle w:val="Reference"/>
        <w:numPr>
          <w:ilvl w:val="0"/>
          <w:numId w:val="12"/>
        </w:numPr>
        <w:overflowPunct w:val="0"/>
        <w:autoSpaceDE w:val="0"/>
        <w:autoSpaceDN w:val="0"/>
        <w:adjustRightInd w:val="0"/>
        <w:spacing w:after="120"/>
        <w:jc w:val="both"/>
        <w:textAlignment w:val="baseline"/>
        <w:rPr>
          <w:rFonts w:ascii="Arial" w:hAnsi="Arial" w:cs="Arial"/>
          <w:bCs/>
        </w:rPr>
      </w:pPr>
      <w:r w:rsidRPr="006B122C">
        <w:rPr>
          <w:rFonts w:ascii="Arial" w:hAnsi="Arial" w:cs="Arial"/>
          <w:bCs/>
        </w:rPr>
        <w:t>RP-150</w:t>
      </w:r>
      <w:r w:rsidR="002D3A31" w:rsidRPr="006B122C">
        <w:rPr>
          <w:rFonts w:ascii="Arial" w:hAnsi="Arial" w:cs="Arial"/>
          <w:bCs/>
        </w:rPr>
        <w:t>465</w:t>
      </w:r>
      <w:r w:rsidRPr="006B122C">
        <w:rPr>
          <w:rFonts w:ascii="Arial" w:hAnsi="Arial" w:cs="Arial"/>
          <w:bCs/>
        </w:rPr>
        <w:t>, “</w:t>
      </w:r>
      <w:r w:rsidR="002D3A31" w:rsidRPr="006B122C">
        <w:rPr>
          <w:rFonts w:ascii="Arial" w:hAnsi="Arial" w:cs="Arial"/>
          <w:bCs/>
        </w:rPr>
        <w:t>New SI proposal: Study on Latency reduction techniques for LTE</w:t>
      </w:r>
      <w:r w:rsidRPr="006B122C">
        <w:rPr>
          <w:rFonts w:ascii="Arial" w:hAnsi="Arial" w:cs="Arial"/>
          <w:bCs/>
        </w:rPr>
        <w:t>”</w:t>
      </w:r>
    </w:p>
    <w:p w14:paraId="5C55E554" w14:textId="77777777" w:rsidR="00C744C8" w:rsidRDefault="006B122C" w:rsidP="00C744C8">
      <w:pPr>
        <w:pStyle w:val="Reference"/>
        <w:numPr>
          <w:ilvl w:val="0"/>
          <w:numId w:val="12"/>
        </w:numPr>
        <w:overflowPunct w:val="0"/>
        <w:autoSpaceDE w:val="0"/>
        <w:autoSpaceDN w:val="0"/>
        <w:adjustRightInd w:val="0"/>
        <w:spacing w:after="120"/>
        <w:jc w:val="both"/>
        <w:textAlignment w:val="baseline"/>
        <w:rPr>
          <w:rFonts w:ascii="Arial" w:hAnsi="Arial" w:cs="Arial"/>
          <w:bCs/>
        </w:rPr>
      </w:pPr>
      <w:bookmarkStart w:id="48" w:name="_Ref427091133"/>
      <w:r w:rsidRPr="00C744C8">
        <w:rPr>
          <w:rFonts w:ascii="Arial" w:hAnsi="Arial" w:cs="Arial"/>
          <w:bCs/>
        </w:rPr>
        <w:t>R2-152174, “Impact of latency reduction on TCP slow-start behaviour”, Intel Corporation</w:t>
      </w:r>
      <w:bookmarkEnd w:id="48"/>
    </w:p>
    <w:p w14:paraId="664BA207" w14:textId="77777777" w:rsidR="00C744C8" w:rsidRPr="00C744C8" w:rsidRDefault="00C744C8" w:rsidP="00C744C8">
      <w:pPr>
        <w:pStyle w:val="Reference"/>
        <w:numPr>
          <w:ilvl w:val="0"/>
          <w:numId w:val="12"/>
        </w:numPr>
        <w:overflowPunct w:val="0"/>
        <w:autoSpaceDE w:val="0"/>
        <w:autoSpaceDN w:val="0"/>
        <w:adjustRightInd w:val="0"/>
        <w:spacing w:after="120"/>
        <w:jc w:val="both"/>
        <w:textAlignment w:val="baseline"/>
        <w:rPr>
          <w:rFonts w:ascii="Arial" w:hAnsi="Arial" w:cs="Arial"/>
          <w:bCs/>
        </w:rPr>
      </w:pPr>
      <w:bookmarkStart w:id="49" w:name="_Ref430691295"/>
      <w:r w:rsidRPr="00C744C8">
        <w:rPr>
          <w:rFonts w:ascii="Arial" w:hAnsi="Arial" w:cs="Arial"/>
          <w:bCs/>
        </w:rPr>
        <w:t>R2-153292, “Evaluation of TTI reduction gain with additional L1/L2 overhead</w:t>
      </w:r>
      <w:r>
        <w:rPr>
          <w:rFonts w:ascii="Arial" w:hAnsi="Arial" w:cs="Arial"/>
          <w:bCs/>
        </w:rPr>
        <w:t>”, Intel Corporation</w:t>
      </w:r>
      <w:bookmarkEnd w:id="49"/>
    </w:p>
    <w:p w14:paraId="7E93D090" w14:textId="77777777" w:rsidR="00C10B68" w:rsidRDefault="00763D10" w:rsidP="00BA2560">
      <w:pPr>
        <w:pStyle w:val="Reference"/>
        <w:numPr>
          <w:ilvl w:val="0"/>
          <w:numId w:val="12"/>
        </w:numPr>
        <w:overflowPunct w:val="0"/>
        <w:autoSpaceDE w:val="0"/>
        <w:autoSpaceDN w:val="0"/>
        <w:adjustRightInd w:val="0"/>
        <w:spacing w:after="120"/>
        <w:jc w:val="both"/>
        <w:textAlignment w:val="baseline"/>
        <w:rPr>
          <w:rFonts w:ascii="Arial" w:hAnsi="Arial" w:cs="Arial"/>
          <w:bCs/>
        </w:rPr>
      </w:pPr>
      <w:bookmarkStart w:id="50" w:name="_Ref427235453"/>
      <w:r>
        <w:rPr>
          <w:rFonts w:ascii="Arial" w:hAnsi="Arial" w:cs="Arial"/>
          <w:bCs/>
        </w:rPr>
        <w:t>R2-153810</w:t>
      </w:r>
      <w:r w:rsidR="00BA2560" w:rsidRPr="00BA2560">
        <w:rPr>
          <w:rFonts w:ascii="Arial" w:hAnsi="Arial" w:cs="Arial"/>
          <w:bCs/>
        </w:rPr>
        <w:t>, “Effect of UE and eNB processing times on TCP performance”, Intel Corporation</w:t>
      </w:r>
      <w:bookmarkEnd w:id="50"/>
    </w:p>
    <w:p w14:paraId="07B52558" w14:textId="77777777" w:rsidR="001737F1" w:rsidRDefault="001737F1" w:rsidP="001737F1">
      <w:pPr>
        <w:pStyle w:val="Reference"/>
        <w:numPr>
          <w:ilvl w:val="0"/>
          <w:numId w:val="12"/>
        </w:numPr>
        <w:overflowPunct w:val="0"/>
        <w:autoSpaceDE w:val="0"/>
        <w:autoSpaceDN w:val="0"/>
        <w:adjustRightInd w:val="0"/>
        <w:spacing w:after="120"/>
        <w:jc w:val="both"/>
        <w:textAlignment w:val="baseline"/>
        <w:rPr>
          <w:rFonts w:ascii="Arial" w:hAnsi="Arial" w:cs="Arial"/>
          <w:bCs/>
        </w:rPr>
      </w:pPr>
      <w:bookmarkStart w:id="51" w:name="_Ref430768899"/>
      <w:r>
        <w:rPr>
          <w:rFonts w:ascii="Arial" w:hAnsi="Arial" w:cs="Arial"/>
          <w:bCs/>
        </w:rPr>
        <w:t>TS 36.321, MAC Protocol Specification</w:t>
      </w:r>
      <w:bookmarkEnd w:id="51"/>
    </w:p>
    <w:p w14:paraId="2E8BF90E" w14:textId="77777777" w:rsidR="00F333B3" w:rsidRDefault="0076153D" w:rsidP="007C50E2">
      <w:pPr>
        <w:pStyle w:val="Reference"/>
        <w:numPr>
          <w:ilvl w:val="0"/>
          <w:numId w:val="12"/>
        </w:numPr>
        <w:overflowPunct w:val="0"/>
        <w:autoSpaceDE w:val="0"/>
        <w:autoSpaceDN w:val="0"/>
        <w:adjustRightInd w:val="0"/>
        <w:spacing w:after="120"/>
        <w:jc w:val="both"/>
        <w:textAlignment w:val="baseline"/>
        <w:rPr>
          <w:rFonts w:ascii="Arial" w:hAnsi="Arial" w:cs="Arial"/>
          <w:bCs/>
        </w:rPr>
      </w:pPr>
      <w:bookmarkStart w:id="52" w:name="_Ref427092075"/>
      <w:bookmarkStart w:id="53" w:name="_Ref427092188"/>
      <w:bookmarkEnd w:id="52"/>
      <w:r w:rsidRPr="0076153D">
        <w:rPr>
          <w:rFonts w:ascii="Arial" w:hAnsi="Arial" w:cs="Arial"/>
          <w:bCs/>
        </w:rPr>
        <w:t>3GPP TR 36.881, Study on latency reduction techniques for LTE</w:t>
      </w:r>
      <w:bookmarkEnd w:id="53"/>
    </w:p>
    <w:p w14:paraId="4ADE5831" w14:textId="77777777" w:rsidR="00F52E8C" w:rsidRDefault="00F52E8C" w:rsidP="00F52E8C">
      <w:pPr>
        <w:pStyle w:val="Reference"/>
        <w:tabs>
          <w:tab w:val="clear" w:pos="567"/>
        </w:tabs>
        <w:overflowPunct w:val="0"/>
        <w:autoSpaceDE w:val="0"/>
        <w:autoSpaceDN w:val="0"/>
        <w:adjustRightInd w:val="0"/>
        <w:spacing w:after="120"/>
        <w:ind w:firstLine="0"/>
        <w:jc w:val="both"/>
        <w:textAlignment w:val="baseline"/>
        <w:rPr>
          <w:rFonts w:ascii="Arial" w:hAnsi="Arial" w:cs="Arial"/>
          <w:bCs/>
        </w:rPr>
      </w:pPr>
    </w:p>
    <w:p w14:paraId="4EEA1BED" w14:textId="77777777" w:rsidR="005F615D" w:rsidRPr="0076153D" w:rsidRDefault="005F615D" w:rsidP="00E45BBC">
      <w:pPr>
        <w:pStyle w:val="Reference"/>
        <w:tabs>
          <w:tab w:val="clear" w:pos="567"/>
        </w:tabs>
        <w:overflowPunct w:val="0"/>
        <w:autoSpaceDE w:val="0"/>
        <w:autoSpaceDN w:val="0"/>
        <w:adjustRightInd w:val="0"/>
        <w:spacing w:after="120"/>
        <w:ind w:left="0" w:firstLine="0"/>
        <w:jc w:val="both"/>
        <w:textAlignment w:val="baseline"/>
        <w:rPr>
          <w:rFonts w:ascii="Arial" w:hAnsi="Arial" w:cs="Arial"/>
          <w:bCs/>
        </w:rPr>
      </w:pPr>
    </w:p>
    <w:sectPr w:rsidR="005F615D" w:rsidRPr="0076153D" w:rsidSect="007D2899">
      <w:headerReference w:type="default" r:id="rId8"/>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E3B60" w14:textId="77777777" w:rsidR="00B9580F" w:rsidRDefault="00B9580F">
      <w:r>
        <w:separator/>
      </w:r>
    </w:p>
  </w:endnote>
  <w:endnote w:type="continuationSeparator" w:id="0">
    <w:p w14:paraId="658088A9" w14:textId="77777777" w:rsidR="00B9580F" w:rsidRDefault="00B9580F">
      <w:r>
        <w:continuationSeparator/>
      </w:r>
    </w:p>
  </w:endnote>
  <w:endnote w:type="continuationNotice" w:id="1">
    <w:p w14:paraId="341F8C00" w14:textId="77777777" w:rsidR="00B9580F" w:rsidRDefault="00B95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6D6B2" w14:textId="77777777" w:rsidR="002C39C4" w:rsidRDefault="002C39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DC7550F" w14:textId="77777777" w:rsidR="002C39C4" w:rsidRDefault="002C39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4FD11" w14:textId="77777777" w:rsidR="002C39C4" w:rsidRDefault="002C39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F1CB7">
      <w:rPr>
        <w:rStyle w:val="PageNumber"/>
      </w:rPr>
      <w:t>5</w:t>
    </w:r>
    <w:r>
      <w:rPr>
        <w:rStyle w:val="PageNumber"/>
      </w:rPr>
      <w:fldChar w:fldCharType="end"/>
    </w:r>
  </w:p>
  <w:p w14:paraId="03CD76CE" w14:textId="77777777" w:rsidR="002C39C4" w:rsidRDefault="002C39C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D17C" w14:textId="77777777" w:rsidR="00B9580F" w:rsidRDefault="00B9580F">
      <w:r>
        <w:separator/>
      </w:r>
    </w:p>
  </w:footnote>
  <w:footnote w:type="continuationSeparator" w:id="0">
    <w:p w14:paraId="4800A956" w14:textId="77777777" w:rsidR="00B9580F" w:rsidRDefault="00B9580F">
      <w:r>
        <w:continuationSeparator/>
      </w:r>
    </w:p>
  </w:footnote>
  <w:footnote w:type="continuationNotice" w:id="1">
    <w:p w14:paraId="619BF2FB" w14:textId="77777777" w:rsidR="00B9580F" w:rsidRDefault="00B958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E41EC" w14:textId="77777777" w:rsidR="008B4B5E" w:rsidRDefault="008B4B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02744"/>
    <w:multiLevelType w:val="hybridMultilevel"/>
    <w:tmpl w:val="1DF223A0"/>
    <w:lvl w:ilvl="0" w:tplc="A446A40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6E64BD"/>
    <w:multiLevelType w:val="hybridMultilevel"/>
    <w:tmpl w:val="D72422B0"/>
    <w:lvl w:ilvl="0" w:tplc="2864D6E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4D24C4"/>
    <w:multiLevelType w:val="hybridMultilevel"/>
    <w:tmpl w:val="45B8139C"/>
    <w:lvl w:ilvl="0" w:tplc="9E5A64C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273FEC"/>
    <w:multiLevelType w:val="hybridMultilevel"/>
    <w:tmpl w:val="1452E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57D3F"/>
    <w:multiLevelType w:val="hybridMultilevel"/>
    <w:tmpl w:val="3EC8DB2A"/>
    <w:lvl w:ilvl="0" w:tplc="5D8C2A8E">
      <w:start w:val="1"/>
      <w:numFmt w:val="decimal"/>
      <w:lvlText w:val="Case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A19B5"/>
    <w:multiLevelType w:val="hybridMultilevel"/>
    <w:tmpl w:val="BB3EC95A"/>
    <w:lvl w:ilvl="0" w:tplc="13A05238">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07B61F40"/>
    <w:lvl w:ilvl="0">
      <w:start w:val="1"/>
      <w:numFmt w:val="decimal"/>
      <w:pStyle w:val="Heading1"/>
      <w:lvlText w:val="%1."/>
      <w:lvlJc w:val="left"/>
      <w:pPr>
        <w:tabs>
          <w:tab w:val="num" w:pos="2682"/>
        </w:tabs>
        <w:ind w:left="2682" w:hanging="432"/>
      </w:pPr>
      <w:rPr>
        <w:rFonts w:hint="default"/>
      </w:rPr>
    </w:lvl>
    <w:lvl w:ilvl="1">
      <w:start w:val="1"/>
      <w:numFmt w:val="decimal"/>
      <w:pStyle w:val="Heading2"/>
      <w:lvlText w:val="%1.%2."/>
      <w:lvlJc w:val="left"/>
      <w:pPr>
        <w:tabs>
          <w:tab w:val="num" w:pos="4356"/>
        </w:tabs>
        <w:ind w:left="435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DF65F6"/>
    <w:multiLevelType w:val="hybridMultilevel"/>
    <w:tmpl w:val="5CE89148"/>
    <w:lvl w:ilvl="0" w:tplc="EC3EA68A">
      <w:start w:val="1"/>
      <w:numFmt w:val="decimal"/>
      <w:lvlText w:val="[%1]"/>
      <w:lvlJc w:val="left"/>
      <w:pPr>
        <w:tabs>
          <w:tab w:val="num" w:pos="567"/>
        </w:tabs>
        <w:ind w:left="567" w:hanging="567"/>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A55076"/>
    <w:multiLevelType w:val="hybridMultilevel"/>
    <w:tmpl w:val="9F8EB2C8"/>
    <w:lvl w:ilvl="0" w:tplc="04BAB252">
      <w:start w:val="1"/>
      <w:numFmt w:val="decimal"/>
      <w:lvlText w:val="Op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7086AB2"/>
    <w:multiLevelType w:val="hybridMultilevel"/>
    <w:tmpl w:val="1862A832"/>
    <w:lvl w:ilvl="0" w:tplc="09EABD5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61E5A"/>
    <w:multiLevelType w:val="hybridMultilevel"/>
    <w:tmpl w:val="9350DDF0"/>
    <w:lvl w:ilvl="0" w:tplc="52586EF2">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19"/>
  </w:num>
  <w:num w:numId="4">
    <w:abstractNumId w:val="14"/>
  </w:num>
  <w:num w:numId="5">
    <w:abstractNumId w:val="7"/>
  </w:num>
  <w:num w:numId="6">
    <w:abstractNumId w:val="1"/>
  </w:num>
  <w:num w:numId="7">
    <w:abstractNumId w:val="17"/>
  </w:num>
  <w:num w:numId="8">
    <w:abstractNumId w:val="9"/>
  </w:num>
  <w:num w:numId="9">
    <w:abstractNumId w:val="12"/>
  </w:num>
  <w:num w:numId="10">
    <w:abstractNumId w:val="20"/>
  </w:num>
  <w:num w:numId="11">
    <w:abstractNumId w:val="6"/>
  </w:num>
  <w:num w:numId="12">
    <w:abstractNumId w:val="11"/>
  </w:num>
  <w:num w:numId="13">
    <w:abstractNumId w:val="0"/>
  </w:num>
  <w:num w:numId="14">
    <w:abstractNumId w:val="3"/>
  </w:num>
  <w:num w:numId="15">
    <w:abstractNumId w:val="10"/>
  </w:num>
  <w:num w:numId="16">
    <w:abstractNumId w:val="10"/>
  </w:num>
  <w:num w:numId="17">
    <w:abstractNumId w:val="10"/>
  </w:num>
  <w:num w:numId="18">
    <w:abstractNumId w:val="15"/>
  </w:num>
  <w:num w:numId="19">
    <w:abstractNumId w:val="10"/>
  </w:num>
  <w:num w:numId="20">
    <w:abstractNumId w:val="10"/>
  </w:num>
  <w:num w:numId="21">
    <w:abstractNumId w:val="4"/>
  </w:num>
  <w:num w:numId="22">
    <w:abstractNumId w:val="10"/>
  </w:num>
  <w:num w:numId="23">
    <w:abstractNumId w:val="10"/>
  </w:num>
  <w:num w:numId="24">
    <w:abstractNumId w:val="10"/>
  </w:num>
  <w:num w:numId="25">
    <w:abstractNumId w:val="10"/>
  </w:num>
  <w:num w:numId="26">
    <w:abstractNumId w:val="16"/>
  </w:num>
  <w:num w:numId="27">
    <w:abstractNumId w:val="10"/>
  </w:num>
  <w:num w:numId="28">
    <w:abstractNumId w:val="10"/>
  </w:num>
  <w:num w:numId="29">
    <w:abstractNumId w:val="10"/>
  </w:num>
  <w:num w:numId="30">
    <w:abstractNumId w:val="13"/>
  </w:num>
  <w:num w:numId="31">
    <w:abstractNumId w:val="0"/>
  </w:num>
  <w:num w:numId="32">
    <w:abstractNumId w:val="0"/>
  </w:num>
  <w:num w:numId="33">
    <w:abstractNumId w:val="10"/>
  </w:num>
  <w:num w:numId="34">
    <w:abstractNumId w:val="10"/>
  </w:num>
  <w:num w:numId="35">
    <w:abstractNumId w:val="10"/>
  </w:num>
  <w:num w:numId="36">
    <w:abstractNumId w:val="10"/>
  </w:num>
  <w:num w:numId="37">
    <w:abstractNumId w:val="10"/>
  </w:num>
  <w:num w:numId="38">
    <w:abstractNumId w:val="2"/>
  </w:num>
  <w:num w:numId="39">
    <w:abstractNumId w:val="0"/>
  </w:num>
  <w:num w:numId="40">
    <w:abstractNumId w:val="0"/>
  </w:num>
  <w:num w:numId="41">
    <w:abstractNumId w:val="10"/>
  </w:num>
  <w:num w:numId="42">
    <w:abstractNumId w:val="8"/>
  </w:num>
  <w:num w:numId="43">
    <w:abstractNumId w:val="5"/>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E16"/>
    <w:rsid w:val="000020AB"/>
    <w:rsid w:val="00002764"/>
    <w:rsid w:val="0000301D"/>
    <w:rsid w:val="00003883"/>
    <w:rsid w:val="00004E16"/>
    <w:rsid w:val="00005063"/>
    <w:rsid w:val="000058E8"/>
    <w:rsid w:val="00006110"/>
    <w:rsid w:val="00006198"/>
    <w:rsid w:val="0000667F"/>
    <w:rsid w:val="00006C4A"/>
    <w:rsid w:val="00007568"/>
    <w:rsid w:val="000108AB"/>
    <w:rsid w:val="00010EE0"/>
    <w:rsid w:val="0001181D"/>
    <w:rsid w:val="00011C44"/>
    <w:rsid w:val="0001315D"/>
    <w:rsid w:val="000138F3"/>
    <w:rsid w:val="00013A12"/>
    <w:rsid w:val="00013A8B"/>
    <w:rsid w:val="00013A96"/>
    <w:rsid w:val="00013DCA"/>
    <w:rsid w:val="0001465F"/>
    <w:rsid w:val="00014FFF"/>
    <w:rsid w:val="000167F5"/>
    <w:rsid w:val="00016A3A"/>
    <w:rsid w:val="0001723C"/>
    <w:rsid w:val="000174AC"/>
    <w:rsid w:val="00017A58"/>
    <w:rsid w:val="00017C5D"/>
    <w:rsid w:val="00020464"/>
    <w:rsid w:val="00020690"/>
    <w:rsid w:val="00020EE5"/>
    <w:rsid w:val="0002102A"/>
    <w:rsid w:val="00021767"/>
    <w:rsid w:val="0002180A"/>
    <w:rsid w:val="00022BED"/>
    <w:rsid w:val="000237AB"/>
    <w:rsid w:val="000246F5"/>
    <w:rsid w:val="000248EA"/>
    <w:rsid w:val="00025075"/>
    <w:rsid w:val="000250ED"/>
    <w:rsid w:val="000254F9"/>
    <w:rsid w:val="00026BDF"/>
    <w:rsid w:val="00026DB4"/>
    <w:rsid w:val="00027229"/>
    <w:rsid w:val="0002744C"/>
    <w:rsid w:val="00027A36"/>
    <w:rsid w:val="00030390"/>
    <w:rsid w:val="00030480"/>
    <w:rsid w:val="00030DB3"/>
    <w:rsid w:val="0003108E"/>
    <w:rsid w:val="000311C6"/>
    <w:rsid w:val="000317A7"/>
    <w:rsid w:val="00031970"/>
    <w:rsid w:val="0003257F"/>
    <w:rsid w:val="000326B4"/>
    <w:rsid w:val="00032795"/>
    <w:rsid w:val="0003352E"/>
    <w:rsid w:val="0003375A"/>
    <w:rsid w:val="00033B02"/>
    <w:rsid w:val="00033B9A"/>
    <w:rsid w:val="00034928"/>
    <w:rsid w:val="00034A16"/>
    <w:rsid w:val="00034BE0"/>
    <w:rsid w:val="00034F8D"/>
    <w:rsid w:val="0003515F"/>
    <w:rsid w:val="0003558C"/>
    <w:rsid w:val="000355E6"/>
    <w:rsid w:val="00035828"/>
    <w:rsid w:val="00035899"/>
    <w:rsid w:val="00035D7A"/>
    <w:rsid w:val="0003668C"/>
    <w:rsid w:val="00036F82"/>
    <w:rsid w:val="000378CF"/>
    <w:rsid w:val="0003794F"/>
    <w:rsid w:val="00041E4C"/>
    <w:rsid w:val="000420FB"/>
    <w:rsid w:val="00043184"/>
    <w:rsid w:val="00043380"/>
    <w:rsid w:val="00043D07"/>
    <w:rsid w:val="00043D48"/>
    <w:rsid w:val="0004511D"/>
    <w:rsid w:val="00045318"/>
    <w:rsid w:val="000453FC"/>
    <w:rsid w:val="00046E63"/>
    <w:rsid w:val="0004795F"/>
    <w:rsid w:val="00047A40"/>
    <w:rsid w:val="0005085A"/>
    <w:rsid w:val="00051030"/>
    <w:rsid w:val="00051B76"/>
    <w:rsid w:val="00053F33"/>
    <w:rsid w:val="00054824"/>
    <w:rsid w:val="000549BA"/>
    <w:rsid w:val="000550EF"/>
    <w:rsid w:val="0005547C"/>
    <w:rsid w:val="0005551C"/>
    <w:rsid w:val="00055B21"/>
    <w:rsid w:val="00056B4F"/>
    <w:rsid w:val="00056F1D"/>
    <w:rsid w:val="0005785C"/>
    <w:rsid w:val="000601B0"/>
    <w:rsid w:val="000607F2"/>
    <w:rsid w:val="00061334"/>
    <w:rsid w:val="00062A7E"/>
    <w:rsid w:val="00062E5A"/>
    <w:rsid w:val="00062F52"/>
    <w:rsid w:val="0006427B"/>
    <w:rsid w:val="000642D1"/>
    <w:rsid w:val="0006440F"/>
    <w:rsid w:val="0006546F"/>
    <w:rsid w:val="00066EEB"/>
    <w:rsid w:val="00067401"/>
    <w:rsid w:val="000675DE"/>
    <w:rsid w:val="00070561"/>
    <w:rsid w:val="00070ECC"/>
    <w:rsid w:val="000719AB"/>
    <w:rsid w:val="00072C7B"/>
    <w:rsid w:val="000737DA"/>
    <w:rsid w:val="00074068"/>
    <w:rsid w:val="00074085"/>
    <w:rsid w:val="0007555F"/>
    <w:rsid w:val="00076CBC"/>
    <w:rsid w:val="0007764A"/>
    <w:rsid w:val="00077FE0"/>
    <w:rsid w:val="000800EC"/>
    <w:rsid w:val="000810F3"/>
    <w:rsid w:val="000816C4"/>
    <w:rsid w:val="00082CE8"/>
    <w:rsid w:val="00082F7D"/>
    <w:rsid w:val="000833B6"/>
    <w:rsid w:val="0008383B"/>
    <w:rsid w:val="00083C1D"/>
    <w:rsid w:val="000841A8"/>
    <w:rsid w:val="00084301"/>
    <w:rsid w:val="0008452A"/>
    <w:rsid w:val="00084939"/>
    <w:rsid w:val="00084BE4"/>
    <w:rsid w:val="0008544F"/>
    <w:rsid w:val="00085A72"/>
    <w:rsid w:val="00085C24"/>
    <w:rsid w:val="00085DB7"/>
    <w:rsid w:val="0008679D"/>
    <w:rsid w:val="0008682B"/>
    <w:rsid w:val="00086ABB"/>
    <w:rsid w:val="000870A5"/>
    <w:rsid w:val="000901A1"/>
    <w:rsid w:val="000902E5"/>
    <w:rsid w:val="00090BB8"/>
    <w:rsid w:val="000910E2"/>
    <w:rsid w:val="00092919"/>
    <w:rsid w:val="00092DCA"/>
    <w:rsid w:val="00092E07"/>
    <w:rsid w:val="000937D2"/>
    <w:rsid w:val="00093B50"/>
    <w:rsid w:val="00093E7D"/>
    <w:rsid w:val="000940C0"/>
    <w:rsid w:val="000948E2"/>
    <w:rsid w:val="00094E26"/>
    <w:rsid w:val="00094FFF"/>
    <w:rsid w:val="000954AA"/>
    <w:rsid w:val="0009606D"/>
    <w:rsid w:val="00096683"/>
    <w:rsid w:val="00096860"/>
    <w:rsid w:val="000972E8"/>
    <w:rsid w:val="00097F5C"/>
    <w:rsid w:val="000A1326"/>
    <w:rsid w:val="000A1367"/>
    <w:rsid w:val="000A1991"/>
    <w:rsid w:val="000A19DA"/>
    <w:rsid w:val="000A1A26"/>
    <w:rsid w:val="000A2003"/>
    <w:rsid w:val="000A2153"/>
    <w:rsid w:val="000A2A53"/>
    <w:rsid w:val="000A2D07"/>
    <w:rsid w:val="000A2DB7"/>
    <w:rsid w:val="000A31E0"/>
    <w:rsid w:val="000A3A69"/>
    <w:rsid w:val="000A561C"/>
    <w:rsid w:val="000A5982"/>
    <w:rsid w:val="000A6166"/>
    <w:rsid w:val="000A6602"/>
    <w:rsid w:val="000A786A"/>
    <w:rsid w:val="000A79E3"/>
    <w:rsid w:val="000B07F1"/>
    <w:rsid w:val="000B08B8"/>
    <w:rsid w:val="000B0B23"/>
    <w:rsid w:val="000B0D96"/>
    <w:rsid w:val="000B1CDE"/>
    <w:rsid w:val="000B24B0"/>
    <w:rsid w:val="000B2A42"/>
    <w:rsid w:val="000B2EFB"/>
    <w:rsid w:val="000B327D"/>
    <w:rsid w:val="000B4335"/>
    <w:rsid w:val="000B434A"/>
    <w:rsid w:val="000B4D70"/>
    <w:rsid w:val="000B5030"/>
    <w:rsid w:val="000B5EE7"/>
    <w:rsid w:val="000B5FC6"/>
    <w:rsid w:val="000B627B"/>
    <w:rsid w:val="000B6491"/>
    <w:rsid w:val="000B6D46"/>
    <w:rsid w:val="000B6D65"/>
    <w:rsid w:val="000B73AA"/>
    <w:rsid w:val="000B7AEB"/>
    <w:rsid w:val="000C04AB"/>
    <w:rsid w:val="000C084C"/>
    <w:rsid w:val="000C086D"/>
    <w:rsid w:val="000C0B1F"/>
    <w:rsid w:val="000C1B45"/>
    <w:rsid w:val="000C1C00"/>
    <w:rsid w:val="000C1EBE"/>
    <w:rsid w:val="000C2C10"/>
    <w:rsid w:val="000C4A55"/>
    <w:rsid w:val="000C4A8B"/>
    <w:rsid w:val="000C4B7A"/>
    <w:rsid w:val="000C5396"/>
    <w:rsid w:val="000C58D3"/>
    <w:rsid w:val="000C5C2D"/>
    <w:rsid w:val="000C6093"/>
    <w:rsid w:val="000C655C"/>
    <w:rsid w:val="000C6852"/>
    <w:rsid w:val="000C6CBF"/>
    <w:rsid w:val="000C73B4"/>
    <w:rsid w:val="000C7786"/>
    <w:rsid w:val="000C7E14"/>
    <w:rsid w:val="000D01BA"/>
    <w:rsid w:val="000D16CA"/>
    <w:rsid w:val="000D19C5"/>
    <w:rsid w:val="000D1A28"/>
    <w:rsid w:val="000D1B83"/>
    <w:rsid w:val="000D1BD7"/>
    <w:rsid w:val="000D2E2A"/>
    <w:rsid w:val="000D3487"/>
    <w:rsid w:val="000D3CB5"/>
    <w:rsid w:val="000D4D8C"/>
    <w:rsid w:val="000D4E0C"/>
    <w:rsid w:val="000D5DE5"/>
    <w:rsid w:val="000D63A3"/>
    <w:rsid w:val="000D6AB0"/>
    <w:rsid w:val="000D7224"/>
    <w:rsid w:val="000D73DA"/>
    <w:rsid w:val="000D73DE"/>
    <w:rsid w:val="000D7652"/>
    <w:rsid w:val="000E0602"/>
    <w:rsid w:val="000E1041"/>
    <w:rsid w:val="000E24C7"/>
    <w:rsid w:val="000E2C23"/>
    <w:rsid w:val="000E3B40"/>
    <w:rsid w:val="000E3B63"/>
    <w:rsid w:val="000E3C89"/>
    <w:rsid w:val="000E3D46"/>
    <w:rsid w:val="000E4056"/>
    <w:rsid w:val="000E4E6C"/>
    <w:rsid w:val="000E58CF"/>
    <w:rsid w:val="000E596E"/>
    <w:rsid w:val="000E6148"/>
    <w:rsid w:val="000E6208"/>
    <w:rsid w:val="000E7A6C"/>
    <w:rsid w:val="000F0CB8"/>
    <w:rsid w:val="000F0CE5"/>
    <w:rsid w:val="000F0DD1"/>
    <w:rsid w:val="000F0E0B"/>
    <w:rsid w:val="000F1DA5"/>
    <w:rsid w:val="000F26BA"/>
    <w:rsid w:val="000F4398"/>
    <w:rsid w:val="000F5A74"/>
    <w:rsid w:val="000F5EAE"/>
    <w:rsid w:val="000F62BB"/>
    <w:rsid w:val="000F666F"/>
    <w:rsid w:val="000F68AF"/>
    <w:rsid w:val="000F78E2"/>
    <w:rsid w:val="000F7F7C"/>
    <w:rsid w:val="00100434"/>
    <w:rsid w:val="00101026"/>
    <w:rsid w:val="00102009"/>
    <w:rsid w:val="00102320"/>
    <w:rsid w:val="00102563"/>
    <w:rsid w:val="001033F3"/>
    <w:rsid w:val="001033F4"/>
    <w:rsid w:val="0010340A"/>
    <w:rsid w:val="00103972"/>
    <w:rsid w:val="00104258"/>
    <w:rsid w:val="001049F9"/>
    <w:rsid w:val="0010503B"/>
    <w:rsid w:val="0010611A"/>
    <w:rsid w:val="00106E80"/>
    <w:rsid w:val="001072D7"/>
    <w:rsid w:val="00107800"/>
    <w:rsid w:val="00110722"/>
    <w:rsid w:val="00110EAC"/>
    <w:rsid w:val="00112756"/>
    <w:rsid w:val="00112A1A"/>
    <w:rsid w:val="00112BE9"/>
    <w:rsid w:val="001135F5"/>
    <w:rsid w:val="00113626"/>
    <w:rsid w:val="00113700"/>
    <w:rsid w:val="00114C70"/>
    <w:rsid w:val="00114F0F"/>
    <w:rsid w:val="00115351"/>
    <w:rsid w:val="001155D9"/>
    <w:rsid w:val="00116046"/>
    <w:rsid w:val="00116161"/>
    <w:rsid w:val="00116F74"/>
    <w:rsid w:val="001172C9"/>
    <w:rsid w:val="001176B7"/>
    <w:rsid w:val="00122991"/>
    <w:rsid w:val="00122A5D"/>
    <w:rsid w:val="00122CAB"/>
    <w:rsid w:val="001239DE"/>
    <w:rsid w:val="00123AFE"/>
    <w:rsid w:val="00123B8B"/>
    <w:rsid w:val="00124252"/>
    <w:rsid w:val="0012435C"/>
    <w:rsid w:val="00124802"/>
    <w:rsid w:val="00124944"/>
    <w:rsid w:val="00125378"/>
    <w:rsid w:val="00125C52"/>
    <w:rsid w:val="001266F1"/>
    <w:rsid w:val="00126DA5"/>
    <w:rsid w:val="001271B6"/>
    <w:rsid w:val="001271F9"/>
    <w:rsid w:val="001274D2"/>
    <w:rsid w:val="001276A3"/>
    <w:rsid w:val="00127E48"/>
    <w:rsid w:val="00131FD4"/>
    <w:rsid w:val="0013261D"/>
    <w:rsid w:val="00133404"/>
    <w:rsid w:val="00133996"/>
    <w:rsid w:val="00133D26"/>
    <w:rsid w:val="00134ECF"/>
    <w:rsid w:val="00135E13"/>
    <w:rsid w:val="001365AD"/>
    <w:rsid w:val="00136BDF"/>
    <w:rsid w:val="00137B00"/>
    <w:rsid w:val="00140D23"/>
    <w:rsid w:val="001418C2"/>
    <w:rsid w:val="00142612"/>
    <w:rsid w:val="001430CD"/>
    <w:rsid w:val="0014352B"/>
    <w:rsid w:val="00143F54"/>
    <w:rsid w:val="00144026"/>
    <w:rsid w:val="001445CF"/>
    <w:rsid w:val="00144754"/>
    <w:rsid w:val="00146F70"/>
    <w:rsid w:val="0014774C"/>
    <w:rsid w:val="00150168"/>
    <w:rsid w:val="00150E7A"/>
    <w:rsid w:val="00150F51"/>
    <w:rsid w:val="001513A9"/>
    <w:rsid w:val="001516D8"/>
    <w:rsid w:val="00151825"/>
    <w:rsid w:val="00151ABA"/>
    <w:rsid w:val="00152243"/>
    <w:rsid w:val="0015239C"/>
    <w:rsid w:val="001530DF"/>
    <w:rsid w:val="00154025"/>
    <w:rsid w:val="001545AA"/>
    <w:rsid w:val="001553C6"/>
    <w:rsid w:val="00155E9A"/>
    <w:rsid w:val="0015602A"/>
    <w:rsid w:val="0015760F"/>
    <w:rsid w:val="0016046E"/>
    <w:rsid w:val="001610C1"/>
    <w:rsid w:val="0016136A"/>
    <w:rsid w:val="00161FE8"/>
    <w:rsid w:val="001626F6"/>
    <w:rsid w:val="00162D91"/>
    <w:rsid w:val="00163472"/>
    <w:rsid w:val="00163866"/>
    <w:rsid w:val="00163997"/>
    <w:rsid w:val="00163FE1"/>
    <w:rsid w:val="00164998"/>
    <w:rsid w:val="001663F2"/>
    <w:rsid w:val="0016713E"/>
    <w:rsid w:val="001676EE"/>
    <w:rsid w:val="001679C5"/>
    <w:rsid w:val="001701B5"/>
    <w:rsid w:val="00170570"/>
    <w:rsid w:val="001706F5"/>
    <w:rsid w:val="00170C0A"/>
    <w:rsid w:val="001712CC"/>
    <w:rsid w:val="00171555"/>
    <w:rsid w:val="00171E41"/>
    <w:rsid w:val="001720B5"/>
    <w:rsid w:val="001737F1"/>
    <w:rsid w:val="001739FD"/>
    <w:rsid w:val="00173C29"/>
    <w:rsid w:val="00175C29"/>
    <w:rsid w:val="00175EB8"/>
    <w:rsid w:val="00176652"/>
    <w:rsid w:val="00176945"/>
    <w:rsid w:val="001771D5"/>
    <w:rsid w:val="00177970"/>
    <w:rsid w:val="00177F69"/>
    <w:rsid w:val="00180E49"/>
    <w:rsid w:val="00181289"/>
    <w:rsid w:val="00182838"/>
    <w:rsid w:val="00182F39"/>
    <w:rsid w:val="001837FB"/>
    <w:rsid w:val="001842E4"/>
    <w:rsid w:val="00184A7F"/>
    <w:rsid w:val="0018555B"/>
    <w:rsid w:val="00185893"/>
    <w:rsid w:val="00186331"/>
    <w:rsid w:val="00186488"/>
    <w:rsid w:val="00186C1A"/>
    <w:rsid w:val="0018788E"/>
    <w:rsid w:val="001878BD"/>
    <w:rsid w:val="00187E14"/>
    <w:rsid w:val="001905F3"/>
    <w:rsid w:val="00190F12"/>
    <w:rsid w:val="00192293"/>
    <w:rsid w:val="001925A9"/>
    <w:rsid w:val="001926E2"/>
    <w:rsid w:val="00193142"/>
    <w:rsid w:val="00193747"/>
    <w:rsid w:val="00194BC7"/>
    <w:rsid w:val="00195150"/>
    <w:rsid w:val="0019571A"/>
    <w:rsid w:val="00196477"/>
    <w:rsid w:val="001A08A8"/>
    <w:rsid w:val="001A0F51"/>
    <w:rsid w:val="001A1B9D"/>
    <w:rsid w:val="001A1CA1"/>
    <w:rsid w:val="001A1D6F"/>
    <w:rsid w:val="001A24F6"/>
    <w:rsid w:val="001A3B1C"/>
    <w:rsid w:val="001A4C57"/>
    <w:rsid w:val="001A4FAF"/>
    <w:rsid w:val="001A50B1"/>
    <w:rsid w:val="001A5720"/>
    <w:rsid w:val="001A6604"/>
    <w:rsid w:val="001A6F9B"/>
    <w:rsid w:val="001A73BD"/>
    <w:rsid w:val="001A79A4"/>
    <w:rsid w:val="001B0041"/>
    <w:rsid w:val="001B03BA"/>
    <w:rsid w:val="001B073D"/>
    <w:rsid w:val="001B0C0F"/>
    <w:rsid w:val="001B0F6F"/>
    <w:rsid w:val="001B12B5"/>
    <w:rsid w:val="001B180F"/>
    <w:rsid w:val="001B2071"/>
    <w:rsid w:val="001B3291"/>
    <w:rsid w:val="001B3746"/>
    <w:rsid w:val="001B39CF"/>
    <w:rsid w:val="001B422D"/>
    <w:rsid w:val="001B4513"/>
    <w:rsid w:val="001B46E8"/>
    <w:rsid w:val="001B4A45"/>
    <w:rsid w:val="001B4DD5"/>
    <w:rsid w:val="001B665E"/>
    <w:rsid w:val="001B6982"/>
    <w:rsid w:val="001B6B77"/>
    <w:rsid w:val="001B6B8F"/>
    <w:rsid w:val="001B6E7F"/>
    <w:rsid w:val="001B718C"/>
    <w:rsid w:val="001B71E2"/>
    <w:rsid w:val="001B7475"/>
    <w:rsid w:val="001B7CC1"/>
    <w:rsid w:val="001C0795"/>
    <w:rsid w:val="001C0A62"/>
    <w:rsid w:val="001C0D59"/>
    <w:rsid w:val="001C0EEA"/>
    <w:rsid w:val="001C18E1"/>
    <w:rsid w:val="001C22CF"/>
    <w:rsid w:val="001C3588"/>
    <w:rsid w:val="001C3FC8"/>
    <w:rsid w:val="001C41EF"/>
    <w:rsid w:val="001C4AAD"/>
    <w:rsid w:val="001C5B18"/>
    <w:rsid w:val="001C5DB8"/>
    <w:rsid w:val="001C6840"/>
    <w:rsid w:val="001D002A"/>
    <w:rsid w:val="001D04B9"/>
    <w:rsid w:val="001D08E5"/>
    <w:rsid w:val="001D09A2"/>
    <w:rsid w:val="001D134E"/>
    <w:rsid w:val="001D1447"/>
    <w:rsid w:val="001D1841"/>
    <w:rsid w:val="001D1E51"/>
    <w:rsid w:val="001D2401"/>
    <w:rsid w:val="001D309C"/>
    <w:rsid w:val="001D31CA"/>
    <w:rsid w:val="001D3CC1"/>
    <w:rsid w:val="001D4299"/>
    <w:rsid w:val="001D43C3"/>
    <w:rsid w:val="001D472D"/>
    <w:rsid w:val="001D4ABF"/>
    <w:rsid w:val="001D51E0"/>
    <w:rsid w:val="001D52E4"/>
    <w:rsid w:val="001D57D1"/>
    <w:rsid w:val="001D5990"/>
    <w:rsid w:val="001D6278"/>
    <w:rsid w:val="001D6ACD"/>
    <w:rsid w:val="001D6E97"/>
    <w:rsid w:val="001D7BA7"/>
    <w:rsid w:val="001D7F74"/>
    <w:rsid w:val="001E0878"/>
    <w:rsid w:val="001E1023"/>
    <w:rsid w:val="001E1638"/>
    <w:rsid w:val="001E1C0D"/>
    <w:rsid w:val="001E2676"/>
    <w:rsid w:val="001E2C3E"/>
    <w:rsid w:val="001E2F73"/>
    <w:rsid w:val="001E31EE"/>
    <w:rsid w:val="001E3907"/>
    <w:rsid w:val="001E42C0"/>
    <w:rsid w:val="001E45F9"/>
    <w:rsid w:val="001E5189"/>
    <w:rsid w:val="001E57E7"/>
    <w:rsid w:val="001E584A"/>
    <w:rsid w:val="001E6CA2"/>
    <w:rsid w:val="001E719F"/>
    <w:rsid w:val="001F099B"/>
    <w:rsid w:val="001F0E86"/>
    <w:rsid w:val="001F1AFB"/>
    <w:rsid w:val="001F1E8A"/>
    <w:rsid w:val="001F2545"/>
    <w:rsid w:val="001F2C22"/>
    <w:rsid w:val="001F3907"/>
    <w:rsid w:val="001F3D99"/>
    <w:rsid w:val="001F4191"/>
    <w:rsid w:val="001F4E6E"/>
    <w:rsid w:val="001F5A57"/>
    <w:rsid w:val="001F64C9"/>
    <w:rsid w:val="001F71DC"/>
    <w:rsid w:val="001F7246"/>
    <w:rsid w:val="001F786D"/>
    <w:rsid w:val="001F7D63"/>
    <w:rsid w:val="00200D15"/>
    <w:rsid w:val="00201310"/>
    <w:rsid w:val="0020196E"/>
    <w:rsid w:val="002019FF"/>
    <w:rsid w:val="00201CA6"/>
    <w:rsid w:val="00202285"/>
    <w:rsid w:val="00203B8B"/>
    <w:rsid w:val="00203C94"/>
    <w:rsid w:val="00205462"/>
    <w:rsid w:val="002056EA"/>
    <w:rsid w:val="002060E3"/>
    <w:rsid w:val="002065F5"/>
    <w:rsid w:val="00206B59"/>
    <w:rsid w:val="00206D86"/>
    <w:rsid w:val="002076F3"/>
    <w:rsid w:val="0020783B"/>
    <w:rsid w:val="0020788C"/>
    <w:rsid w:val="00207A4A"/>
    <w:rsid w:val="00207D32"/>
    <w:rsid w:val="002104E6"/>
    <w:rsid w:val="0021083C"/>
    <w:rsid w:val="0021093C"/>
    <w:rsid w:val="00210CE1"/>
    <w:rsid w:val="0021125D"/>
    <w:rsid w:val="002119C5"/>
    <w:rsid w:val="00211F13"/>
    <w:rsid w:val="002121D7"/>
    <w:rsid w:val="002122DC"/>
    <w:rsid w:val="002127E6"/>
    <w:rsid w:val="0021398A"/>
    <w:rsid w:val="00213A0C"/>
    <w:rsid w:val="002142AB"/>
    <w:rsid w:val="002142D2"/>
    <w:rsid w:val="00215DC2"/>
    <w:rsid w:val="00216158"/>
    <w:rsid w:val="002161ED"/>
    <w:rsid w:val="002175F8"/>
    <w:rsid w:val="00220159"/>
    <w:rsid w:val="002203CC"/>
    <w:rsid w:val="00221245"/>
    <w:rsid w:val="0022365A"/>
    <w:rsid w:val="002236E2"/>
    <w:rsid w:val="00224431"/>
    <w:rsid w:val="002247C0"/>
    <w:rsid w:val="0022649B"/>
    <w:rsid w:val="00226B29"/>
    <w:rsid w:val="0023052A"/>
    <w:rsid w:val="00230C94"/>
    <w:rsid w:val="00230EB7"/>
    <w:rsid w:val="00230EC6"/>
    <w:rsid w:val="00233AD8"/>
    <w:rsid w:val="00234C5F"/>
    <w:rsid w:val="0023603F"/>
    <w:rsid w:val="002362C1"/>
    <w:rsid w:val="00236663"/>
    <w:rsid w:val="00236C6E"/>
    <w:rsid w:val="00237299"/>
    <w:rsid w:val="00237E42"/>
    <w:rsid w:val="0024070C"/>
    <w:rsid w:val="002414C5"/>
    <w:rsid w:val="002424FC"/>
    <w:rsid w:val="00242614"/>
    <w:rsid w:val="00242B0E"/>
    <w:rsid w:val="00242D79"/>
    <w:rsid w:val="00243852"/>
    <w:rsid w:val="00245579"/>
    <w:rsid w:val="002461C3"/>
    <w:rsid w:val="00246267"/>
    <w:rsid w:val="00246275"/>
    <w:rsid w:val="00247335"/>
    <w:rsid w:val="00251B8B"/>
    <w:rsid w:val="00252C9A"/>
    <w:rsid w:val="00253079"/>
    <w:rsid w:val="00253279"/>
    <w:rsid w:val="002541E7"/>
    <w:rsid w:val="002548BB"/>
    <w:rsid w:val="0025534D"/>
    <w:rsid w:val="00255927"/>
    <w:rsid w:val="002559A4"/>
    <w:rsid w:val="00255C09"/>
    <w:rsid w:val="002560F6"/>
    <w:rsid w:val="00256328"/>
    <w:rsid w:val="0025665A"/>
    <w:rsid w:val="002576C7"/>
    <w:rsid w:val="00260006"/>
    <w:rsid w:val="00260260"/>
    <w:rsid w:val="002603AB"/>
    <w:rsid w:val="002604B0"/>
    <w:rsid w:val="00261335"/>
    <w:rsid w:val="0026239D"/>
    <w:rsid w:val="002635B5"/>
    <w:rsid w:val="002635B6"/>
    <w:rsid w:val="002637EF"/>
    <w:rsid w:val="00263CB9"/>
    <w:rsid w:val="002645EC"/>
    <w:rsid w:val="00264748"/>
    <w:rsid w:val="002647D1"/>
    <w:rsid w:val="00265201"/>
    <w:rsid w:val="00265729"/>
    <w:rsid w:val="002658E7"/>
    <w:rsid w:val="00265B19"/>
    <w:rsid w:val="00265C55"/>
    <w:rsid w:val="00265EE4"/>
    <w:rsid w:val="00266622"/>
    <w:rsid w:val="00266C22"/>
    <w:rsid w:val="00267702"/>
    <w:rsid w:val="00267788"/>
    <w:rsid w:val="00270E05"/>
    <w:rsid w:val="00270F79"/>
    <w:rsid w:val="002711D0"/>
    <w:rsid w:val="00271603"/>
    <w:rsid w:val="00272474"/>
    <w:rsid w:val="0027280D"/>
    <w:rsid w:val="00272AC6"/>
    <w:rsid w:val="00272CAE"/>
    <w:rsid w:val="00272CFC"/>
    <w:rsid w:val="002739D3"/>
    <w:rsid w:val="00274205"/>
    <w:rsid w:val="00274319"/>
    <w:rsid w:val="0027453E"/>
    <w:rsid w:val="00275517"/>
    <w:rsid w:val="002778DC"/>
    <w:rsid w:val="00277B68"/>
    <w:rsid w:val="00280813"/>
    <w:rsid w:val="002809EF"/>
    <w:rsid w:val="00282771"/>
    <w:rsid w:val="002827AF"/>
    <w:rsid w:val="00282BBC"/>
    <w:rsid w:val="002834C9"/>
    <w:rsid w:val="00283AAC"/>
    <w:rsid w:val="002840E1"/>
    <w:rsid w:val="0028415F"/>
    <w:rsid w:val="0028417E"/>
    <w:rsid w:val="00284391"/>
    <w:rsid w:val="00285268"/>
    <w:rsid w:val="00285BB2"/>
    <w:rsid w:val="002865FA"/>
    <w:rsid w:val="002869C0"/>
    <w:rsid w:val="00286C78"/>
    <w:rsid w:val="0028747A"/>
    <w:rsid w:val="00287559"/>
    <w:rsid w:val="00287F0D"/>
    <w:rsid w:val="00287F2D"/>
    <w:rsid w:val="002906EB"/>
    <w:rsid w:val="00290810"/>
    <w:rsid w:val="002912AB"/>
    <w:rsid w:val="002921C4"/>
    <w:rsid w:val="0029229A"/>
    <w:rsid w:val="002922D4"/>
    <w:rsid w:val="0029301B"/>
    <w:rsid w:val="002932EC"/>
    <w:rsid w:val="0029375C"/>
    <w:rsid w:val="00293D7F"/>
    <w:rsid w:val="002954F5"/>
    <w:rsid w:val="00296B7E"/>
    <w:rsid w:val="00296FCC"/>
    <w:rsid w:val="002976AF"/>
    <w:rsid w:val="00297836"/>
    <w:rsid w:val="002A0807"/>
    <w:rsid w:val="002A0CDC"/>
    <w:rsid w:val="002A129F"/>
    <w:rsid w:val="002A1AD8"/>
    <w:rsid w:val="002A2319"/>
    <w:rsid w:val="002A3BFD"/>
    <w:rsid w:val="002A4134"/>
    <w:rsid w:val="002A551A"/>
    <w:rsid w:val="002A5F83"/>
    <w:rsid w:val="002A6155"/>
    <w:rsid w:val="002A6280"/>
    <w:rsid w:val="002A6390"/>
    <w:rsid w:val="002A659F"/>
    <w:rsid w:val="002A6ED0"/>
    <w:rsid w:val="002A7F58"/>
    <w:rsid w:val="002B012F"/>
    <w:rsid w:val="002B02CB"/>
    <w:rsid w:val="002B03DF"/>
    <w:rsid w:val="002B05C7"/>
    <w:rsid w:val="002B096D"/>
    <w:rsid w:val="002B11FF"/>
    <w:rsid w:val="002B1C8F"/>
    <w:rsid w:val="002B2C2C"/>
    <w:rsid w:val="002B2C81"/>
    <w:rsid w:val="002B3512"/>
    <w:rsid w:val="002B40E0"/>
    <w:rsid w:val="002B51A9"/>
    <w:rsid w:val="002B58C5"/>
    <w:rsid w:val="002B5975"/>
    <w:rsid w:val="002B6395"/>
    <w:rsid w:val="002B75CC"/>
    <w:rsid w:val="002B7BD3"/>
    <w:rsid w:val="002C034B"/>
    <w:rsid w:val="002C1678"/>
    <w:rsid w:val="002C1C95"/>
    <w:rsid w:val="002C1CDC"/>
    <w:rsid w:val="002C27CE"/>
    <w:rsid w:val="002C3813"/>
    <w:rsid w:val="002C39C4"/>
    <w:rsid w:val="002C3BDA"/>
    <w:rsid w:val="002C3BF3"/>
    <w:rsid w:val="002C3F43"/>
    <w:rsid w:val="002C4E58"/>
    <w:rsid w:val="002C4F68"/>
    <w:rsid w:val="002C5168"/>
    <w:rsid w:val="002C5B9E"/>
    <w:rsid w:val="002C5F15"/>
    <w:rsid w:val="002C7A5E"/>
    <w:rsid w:val="002C7C8C"/>
    <w:rsid w:val="002D01EE"/>
    <w:rsid w:val="002D087B"/>
    <w:rsid w:val="002D098E"/>
    <w:rsid w:val="002D0BCE"/>
    <w:rsid w:val="002D0C99"/>
    <w:rsid w:val="002D0D19"/>
    <w:rsid w:val="002D2365"/>
    <w:rsid w:val="002D282D"/>
    <w:rsid w:val="002D2F97"/>
    <w:rsid w:val="002D3256"/>
    <w:rsid w:val="002D37CD"/>
    <w:rsid w:val="002D3A31"/>
    <w:rsid w:val="002D3D4C"/>
    <w:rsid w:val="002D4240"/>
    <w:rsid w:val="002D471A"/>
    <w:rsid w:val="002D4919"/>
    <w:rsid w:val="002D4A80"/>
    <w:rsid w:val="002D4C09"/>
    <w:rsid w:val="002D5DDD"/>
    <w:rsid w:val="002D7174"/>
    <w:rsid w:val="002D752D"/>
    <w:rsid w:val="002E173F"/>
    <w:rsid w:val="002E25AA"/>
    <w:rsid w:val="002E272E"/>
    <w:rsid w:val="002E2BE9"/>
    <w:rsid w:val="002E2C05"/>
    <w:rsid w:val="002E3BD7"/>
    <w:rsid w:val="002E407E"/>
    <w:rsid w:val="002E430B"/>
    <w:rsid w:val="002E4D02"/>
    <w:rsid w:val="002E55A2"/>
    <w:rsid w:val="002E633B"/>
    <w:rsid w:val="002E65AD"/>
    <w:rsid w:val="002E68EB"/>
    <w:rsid w:val="002E7660"/>
    <w:rsid w:val="002E7B67"/>
    <w:rsid w:val="002E7BCC"/>
    <w:rsid w:val="002F1791"/>
    <w:rsid w:val="002F2480"/>
    <w:rsid w:val="002F2FBC"/>
    <w:rsid w:val="002F39A5"/>
    <w:rsid w:val="002F3A50"/>
    <w:rsid w:val="002F4302"/>
    <w:rsid w:val="002F47CA"/>
    <w:rsid w:val="002F48A3"/>
    <w:rsid w:val="002F48FD"/>
    <w:rsid w:val="002F4910"/>
    <w:rsid w:val="002F4A63"/>
    <w:rsid w:val="002F4C00"/>
    <w:rsid w:val="002F59E4"/>
    <w:rsid w:val="002F7510"/>
    <w:rsid w:val="002F7E3E"/>
    <w:rsid w:val="002F7FCC"/>
    <w:rsid w:val="00300433"/>
    <w:rsid w:val="00300A06"/>
    <w:rsid w:val="00300B9C"/>
    <w:rsid w:val="00301EFA"/>
    <w:rsid w:val="003023C5"/>
    <w:rsid w:val="00302C7D"/>
    <w:rsid w:val="00302D5C"/>
    <w:rsid w:val="0030302F"/>
    <w:rsid w:val="0030315C"/>
    <w:rsid w:val="003031D7"/>
    <w:rsid w:val="00303498"/>
    <w:rsid w:val="003038CB"/>
    <w:rsid w:val="00303E4F"/>
    <w:rsid w:val="003040D7"/>
    <w:rsid w:val="00304479"/>
    <w:rsid w:val="00304731"/>
    <w:rsid w:val="003047FD"/>
    <w:rsid w:val="00304AFE"/>
    <w:rsid w:val="00304EC9"/>
    <w:rsid w:val="00305568"/>
    <w:rsid w:val="00305BEE"/>
    <w:rsid w:val="0030648A"/>
    <w:rsid w:val="00306F45"/>
    <w:rsid w:val="0030705D"/>
    <w:rsid w:val="00307612"/>
    <w:rsid w:val="00307DAF"/>
    <w:rsid w:val="0031040B"/>
    <w:rsid w:val="00311D14"/>
    <w:rsid w:val="003126C1"/>
    <w:rsid w:val="00312EF8"/>
    <w:rsid w:val="003134DA"/>
    <w:rsid w:val="0031416D"/>
    <w:rsid w:val="00314DB7"/>
    <w:rsid w:val="00315017"/>
    <w:rsid w:val="0031526E"/>
    <w:rsid w:val="00315434"/>
    <w:rsid w:val="00317F56"/>
    <w:rsid w:val="003204D7"/>
    <w:rsid w:val="00322BF8"/>
    <w:rsid w:val="00322EBD"/>
    <w:rsid w:val="00323614"/>
    <w:rsid w:val="00323E24"/>
    <w:rsid w:val="00323F04"/>
    <w:rsid w:val="00324937"/>
    <w:rsid w:val="00324D0B"/>
    <w:rsid w:val="00325661"/>
    <w:rsid w:val="00325C68"/>
    <w:rsid w:val="00326129"/>
    <w:rsid w:val="0032620B"/>
    <w:rsid w:val="00327B03"/>
    <w:rsid w:val="00327D7A"/>
    <w:rsid w:val="00327EF9"/>
    <w:rsid w:val="00330243"/>
    <w:rsid w:val="00330ECD"/>
    <w:rsid w:val="00331B2F"/>
    <w:rsid w:val="003324CA"/>
    <w:rsid w:val="00332D1C"/>
    <w:rsid w:val="00332DD8"/>
    <w:rsid w:val="00332E3C"/>
    <w:rsid w:val="003334E9"/>
    <w:rsid w:val="003359A3"/>
    <w:rsid w:val="003359A8"/>
    <w:rsid w:val="00335BF4"/>
    <w:rsid w:val="003361BA"/>
    <w:rsid w:val="003371D3"/>
    <w:rsid w:val="00337397"/>
    <w:rsid w:val="00337613"/>
    <w:rsid w:val="00337A5E"/>
    <w:rsid w:val="003410BA"/>
    <w:rsid w:val="0034157C"/>
    <w:rsid w:val="003416F7"/>
    <w:rsid w:val="00341BDF"/>
    <w:rsid w:val="00341C4C"/>
    <w:rsid w:val="00342217"/>
    <w:rsid w:val="00342246"/>
    <w:rsid w:val="003427F4"/>
    <w:rsid w:val="003450D4"/>
    <w:rsid w:val="00345CDD"/>
    <w:rsid w:val="00345FF9"/>
    <w:rsid w:val="0034613F"/>
    <w:rsid w:val="00346BAD"/>
    <w:rsid w:val="0034707A"/>
    <w:rsid w:val="0034715B"/>
    <w:rsid w:val="00347685"/>
    <w:rsid w:val="003478F5"/>
    <w:rsid w:val="003508AD"/>
    <w:rsid w:val="00350A9A"/>
    <w:rsid w:val="0035271F"/>
    <w:rsid w:val="00353F9D"/>
    <w:rsid w:val="00354625"/>
    <w:rsid w:val="00354768"/>
    <w:rsid w:val="00355DD2"/>
    <w:rsid w:val="00356B3F"/>
    <w:rsid w:val="00357BC4"/>
    <w:rsid w:val="00357FE0"/>
    <w:rsid w:val="00360611"/>
    <w:rsid w:val="003609F7"/>
    <w:rsid w:val="00360B4B"/>
    <w:rsid w:val="00360EC1"/>
    <w:rsid w:val="003610C7"/>
    <w:rsid w:val="00361435"/>
    <w:rsid w:val="00361788"/>
    <w:rsid w:val="00363482"/>
    <w:rsid w:val="0036351D"/>
    <w:rsid w:val="003637F6"/>
    <w:rsid w:val="00363BE1"/>
    <w:rsid w:val="00364132"/>
    <w:rsid w:val="00364BC8"/>
    <w:rsid w:val="00364D22"/>
    <w:rsid w:val="0036548D"/>
    <w:rsid w:val="00365B27"/>
    <w:rsid w:val="0036684F"/>
    <w:rsid w:val="00367DEA"/>
    <w:rsid w:val="00367EDE"/>
    <w:rsid w:val="00370CDE"/>
    <w:rsid w:val="00371B0C"/>
    <w:rsid w:val="003720AD"/>
    <w:rsid w:val="00372687"/>
    <w:rsid w:val="00373574"/>
    <w:rsid w:val="003737D6"/>
    <w:rsid w:val="00373D17"/>
    <w:rsid w:val="00374814"/>
    <w:rsid w:val="003752C5"/>
    <w:rsid w:val="0037576D"/>
    <w:rsid w:val="0037686D"/>
    <w:rsid w:val="00377DC7"/>
    <w:rsid w:val="00380411"/>
    <w:rsid w:val="00380CA3"/>
    <w:rsid w:val="00380D90"/>
    <w:rsid w:val="00381587"/>
    <w:rsid w:val="003818FB"/>
    <w:rsid w:val="00382216"/>
    <w:rsid w:val="0038237B"/>
    <w:rsid w:val="00382675"/>
    <w:rsid w:val="0038297C"/>
    <w:rsid w:val="00382C36"/>
    <w:rsid w:val="00383432"/>
    <w:rsid w:val="00383571"/>
    <w:rsid w:val="00384F19"/>
    <w:rsid w:val="00385043"/>
    <w:rsid w:val="0038512C"/>
    <w:rsid w:val="00385A94"/>
    <w:rsid w:val="00385D57"/>
    <w:rsid w:val="003861E5"/>
    <w:rsid w:val="0038681C"/>
    <w:rsid w:val="00386934"/>
    <w:rsid w:val="00386D41"/>
    <w:rsid w:val="00386DFE"/>
    <w:rsid w:val="00387BA4"/>
    <w:rsid w:val="00390EA7"/>
    <w:rsid w:val="00391480"/>
    <w:rsid w:val="00391724"/>
    <w:rsid w:val="003918BB"/>
    <w:rsid w:val="00391CF7"/>
    <w:rsid w:val="00392BFA"/>
    <w:rsid w:val="00392F02"/>
    <w:rsid w:val="00393306"/>
    <w:rsid w:val="00393711"/>
    <w:rsid w:val="00393BAA"/>
    <w:rsid w:val="00394151"/>
    <w:rsid w:val="00394216"/>
    <w:rsid w:val="00394CC9"/>
    <w:rsid w:val="0039533D"/>
    <w:rsid w:val="003959B1"/>
    <w:rsid w:val="00395B08"/>
    <w:rsid w:val="00395D70"/>
    <w:rsid w:val="003961A7"/>
    <w:rsid w:val="00396268"/>
    <w:rsid w:val="00396303"/>
    <w:rsid w:val="003964AE"/>
    <w:rsid w:val="00396FEC"/>
    <w:rsid w:val="00397408"/>
    <w:rsid w:val="003A06B7"/>
    <w:rsid w:val="003A196D"/>
    <w:rsid w:val="003A249A"/>
    <w:rsid w:val="003A288F"/>
    <w:rsid w:val="003A2A58"/>
    <w:rsid w:val="003A2D41"/>
    <w:rsid w:val="003A3229"/>
    <w:rsid w:val="003A42C8"/>
    <w:rsid w:val="003A43CB"/>
    <w:rsid w:val="003A47FD"/>
    <w:rsid w:val="003A49E9"/>
    <w:rsid w:val="003A5AA8"/>
    <w:rsid w:val="003A5BFF"/>
    <w:rsid w:val="003A6236"/>
    <w:rsid w:val="003A6A23"/>
    <w:rsid w:val="003A73DF"/>
    <w:rsid w:val="003A740F"/>
    <w:rsid w:val="003A758C"/>
    <w:rsid w:val="003A77DA"/>
    <w:rsid w:val="003A784A"/>
    <w:rsid w:val="003A79BE"/>
    <w:rsid w:val="003A7B83"/>
    <w:rsid w:val="003B0495"/>
    <w:rsid w:val="003B0868"/>
    <w:rsid w:val="003B0C9D"/>
    <w:rsid w:val="003B1819"/>
    <w:rsid w:val="003B1A92"/>
    <w:rsid w:val="003B3BF9"/>
    <w:rsid w:val="003B3FAC"/>
    <w:rsid w:val="003B429C"/>
    <w:rsid w:val="003B53D8"/>
    <w:rsid w:val="003B5F4D"/>
    <w:rsid w:val="003C06DA"/>
    <w:rsid w:val="003C1867"/>
    <w:rsid w:val="003C2936"/>
    <w:rsid w:val="003C2F7F"/>
    <w:rsid w:val="003C3537"/>
    <w:rsid w:val="003C37C2"/>
    <w:rsid w:val="003C4D8A"/>
    <w:rsid w:val="003C5041"/>
    <w:rsid w:val="003C584C"/>
    <w:rsid w:val="003C5866"/>
    <w:rsid w:val="003C6439"/>
    <w:rsid w:val="003C675A"/>
    <w:rsid w:val="003C68F7"/>
    <w:rsid w:val="003C6939"/>
    <w:rsid w:val="003C7753"/>
    <w:rsid w:val="003C7927"/>
    <w:rsid w:val="003C7F44"/>
    <w:rsid w:val="003D02B6"/>
    <w:rsid w:val="003D0366"/>
    <w:rsid w:val="003D0B38"/>
    <w:rsid w:val="003D1852"/>
    <w:rsid w:val="003D1991"/>
    <w:rsid w:val="003D1B40"/>
    <w:rsid w:val="003D1EFA"/>
    <w:rsid w:val="003D1F38"/>
    <w:rsid w:val="003D1FAA"/>
    <w:rsid w:val="003D246C"/>
    <w:rsid w:val="003D2A12"/>
    <w:rsid w:val="003D3513"/>
    <w:rsid w:val="003D428D"/>
    <w:rsid w:val="003D471D"/>
    <w:rsid w:val="003D4BB4"/>
    <w:rsid w:val="003D6172"/>
    <w:rsid w:val="003D6733"/>
    <w:rsid w:val="003D6C47"/>
    <w:rsid w:val="003D6F0B"/>
    <w:rsid w:val="003D75EC"/>
    <w:rsid w:val="003D7986"/>
    <w:rsid w:val="003D7A51"/>
    <w:rsid w:val="003E0399"/>
    <w:rsid w:val="003E0B2D"/>
    <w:rsid w:val="003E0C07"/>
    <w:rsid w:val="003E1985"/>
    <w:rsid w:val="003E1B49"/>
    <w:rsid w:val="003E1D5E"/>
    <w:rsid w:val="003E2553"/>
    <w:rsid w:val="003E2923"/>
    <w:rsid w:val="003E35CB"/>
    <w:rsid w:val="003E3A86"/>
    <w:rsid w:val="003E5136"/>
    <w:rsid w:val="003E658E"/>
    <w:rsid w:val="003E65BD"/>
    <w:rsid w:val="003E69B9"/>
    <w:rsid w:val="003E7070"/>
    <w:rsid w:val="003E75CF"/>
    <w:rsid w:val="003F072F"/>
    <w:rsid w:val="003F073D"/>
    <w:rsid w:val="003F0DE9"/>
    <w:rsid w:val="003F1282"/>
    <w:rsid w:val="003F13D5"/>
    <w:rsid w:val="003F17F3"/>
    <w:rsid w:val="003F1985"/>
    <w:rsid w:val="003F1A0E"/>
    <w:rsid w:val="003F28F9"/>
    <w:rsid w:val="003F2DA5"/>
    <w:rsid w:val="003F2E56"/>
    <w:rsid w:val="003F364B"/>
    <w:rsid w:val="003F3C05"/>
    <w:rsid w:val="003F3D17"/>
    <w:rsid w:val="003F41E8"/>
    <w:rsid w:val="003F4757"/>
    <w:rsid w:val="003F47E3"/>
    <w:rsid w:val="003F491F"/>
    <w:rsid w:val="003F5079"/>
    <w:rsid w:val="003F5320"/>
    <w:rsid w:val="003F54D2"/>
    <w:rsid w:val="003F5ADC"/>
    <w:rsid w:val="003F77F3"/>
    <w:rsid w:val="00400645"/>
    <w:rsid w:val="00400A7A"/>
    <w:rsid w:val="00402290"/>
    <w:rsid w:val="00402A31"/>
    <w:rsid w:val="00403F04"/>
    <w:rsid w:val="0040407A"/>
    <w:rsid w:val="004045B3"/>
    <w:rsid w:val="00405878"/>
    <w:rsid w:val="00405EB8"/>
    <w:rsid w:val="00405F8D"/>
    <w:rsid w:val="00406C8A"/>
    <w:rsid w:val="004079A4"/>
    <w:rsid w:val="00407A40"/>
    <w:rsid w:val="004105DB"/>
    <w:rsid w:val="00411AD1"/>
    <w:rsid w:val="00411DE9"/>
    <w:rsid w:val="00412ACE"/>
    <w:rsid w:val="004145D7"/>
    <w:rsid w:val="00414803"/>
    <w:rsid w:val="00414BD6"/>
    <w:rsid w:val="00415201"/>
    <w:rsid w:val="00416B73"/>
    <w:rsid w:val="00416EE8"/>
    <w:rsid w:val="00416F69"/>
    <w:rsid w:val="00417A99"/>
    <w:rsid w:val="00417D40"/>
    <w:rsid w:val="0042009B"/>
    <w:rsid w:val="004206BA"/>
    <w:rsid w:val="00420863"/>
    <w:rsid w:val="00420B77"/>
    <w:rsid w:val="0042110B"/>
    <w:rsid w:val="00421C20"/>
    <w:rsid w:val="00422035"/>
    <w:rsid w:val="00422361"/>
    <w:rsid w:val="00422930"/>
    <w:rsid w:val="00422E0A"/>
    <w:rsid w:val="00422F10"/>
    <w:rsid w:val="0042335E"/>
    <w:rsid w:val="00423D80"/>
    <w:rsid w:val="00423FE3"/>
    <w:rsid w:val="00424FF1"/>
    <w:rsid w:val="00426961"/>
    <w:rsid w:val="00427766"/>
    <w:rsid w:val="004277D6"/>
    <w:rsid w:val="00427FFA"/>
    <w:rsid w:val="004300D4"/>
    <w:rsid w:val="00430455"/>
    <w:rsid w:val="00431CEC"/>
    <w:rsid w:val="00431DD6"/>
    <w:rsid w:val="0043285A"/>
    <w:rsid w:val="004329B0"/>
    <w:rsid w:val="00432C62"/>
    <w:rsid w:val="00433AED"/>
    <w:rsid w:val="00433B2D"/>
    <w:rsid w:val="00433DAF"/>
    <w:rsid w:val="00433E77"/>
    <w:rsid w:val="00433E85"/>
    <w:rsid w:val="004342A0"/>
    <w:rsid w:val="004344AB"/>
    <w:rsid w:val="00434630"/>
    <w:rsid w:val="00434751"/>
    <w:rsid w:val="00435452"/>
    <w:rsid w:val="00436263"/>
    <w:rsid w:val="0043646A"/>
    <w:rsid w:val="004372F6"/>
    <w:rsid w:val="00437606"/>
    <w:rsid w:val="004401A4"/>
    <w:rsid w:val="004404BA"/>
    <w:rsid w:val="0044086E"/>
    <w:rsid w:val="00440C6D"/>
    <w:rsid w:val="0044125C"/>
    <w:rsid w:val="00441C17"/>
    <w:rsid w:val="004426E6"/>
    <w:rsid w:val="00442883"/>
    <w:rsid w:val="0044397D"/>
    <w:rsid w:val="00443AE4"/>
    <w:rsid w:val="00443FD4"/>
    <w:rsid w:val="0044434C"/>
    <w:rsid w:val="004445A4"/>
    <w:rsid w:val="00445605"/>
    <w:rsid w:val="00445800"/>
    <w:rsid w:val="00445E69"/>
    <w:rsid w:val="0044602B"/>
    <w:rsid w:val="0044606C"/>
    <w:rsid w:val="00446644"/>
    <w:rsid w:val="00450788"/>
    <w:rsid w:val="00450852"/>
    <w:rsid w:val="0045146F"/>
    <w:rsid w:val="00451A63"/>
    <w:rsid w:val="00453802"/>
    <w:rsid w:val="00454348"/>
    <w:rsid w:val="00454561"/>
    <w:rsid w:val="00454D19"/>
    <w:rsid w:val="00454DED"/>
    <w:rsid w:val="00454DF4"/>
    <w:rsid w:val="00454FAD"/>
    <w:rsid w:val="0045510A"/>
    <w:rsid w:val="0045563E"/>
    <w:rsid w:val="00455884"/>
    <w:rsid w:val="00456226"/>
    <w:rsid w:val="00456591"/>
    <w:rsid w:val="0045694A"/>
    <w:rsid w:val="00456E00"/>
    <w:rsid w:val="00457254"/>
    <w:rsid w:val="00457EE2"/>
    <w:rsid w:val="0046073E"/>
    <w:rsid w:val="004608C0"/>
    <w:rsid w:val="00460B05"/>
    <w:rsid w:val="004617C1"/>
    <w:rsid w:val="00461BEC"/>
    <w:rsid w:val="004622ED"/>
    <w:rsid w:val="004622FE"/>
    <w:rsid w:val="004624D4"/>
    <w:rsid w:val="00462F48"/>
    <w:rsid w:val="0046309A"/>
    <w:rsid w:val="00463B2B"/>
    <w:rsid w:val="00463C9F"/>
    <w:rsid w:val="00463CE5"/>
    <w:rsid w:val="00463DC5"/>
    <w:rsid w:val="004647C5"/>
    <w:rsid w:val="00464A7D"/>
    <w:rsid w:val="00465074"/>
    <w:rsid w:val="004657B9"/>
    <w:rsid w:val="00465BF2"/>
    <w:rsid w:val="00465E11"/>
    <w:rsid w:val="00465F0B"/>
    <w:rsid w:val="00466DA4"/>
    <w:rsid w:val="004672D9"/>
    <w:rsid w:val="0046737E"/>
    <w:rsid w:val="0047009F"/>
    <w:rsid w:val="004704F8"/>
    <w:rsid w:val="00470D35"/>
    <w:rsid w:val="00470E62"/>
    <w:rsid w:val="00471B2D"/>
    <w:rsid w:val="00472250"/>
    <w:rsid w:val="00472731"/>
    <w:rsid w:val="004729B1"/>
    <w:rsid w:val="00473F13"/>
    <w:rsid w:val="00474729"/>
    <w:rsid w:val="00474BC4"/>
    <w:rsid w:val="00474FE4"/>
    <w:rsid w:val="00475663"/>
    <w:rsid w:val="00475ACA"/>
    <w:rsid w:val="00475E36"/>
    <w:rsid w:val="004770C9"/>
    <w:rsid w:val="00477349"/>
    <w:rsid w:val="00477AFF"/>
    <w:rsid w:val="00481B00"/>
    <w:rsid w:val="00482B06"/>
    <w:rsid w:val="0048385F"/>
    <w:rsid w:val="00483CF6"/>
    <w:rsid w:val="004840FA"/>
    <w:rsid w:val="0048493E"/>
    <w:rsid w:val="004852CF"/>
    <w:rsid w:val="0048547C"/>
    <w:rsid w:val="00486101"/>
    <w:rsid w:val="0048682A"/>
    <w:rsid w:val="00486E77"/>
    <w:rsid w:val="00487673"/>
    <w:rsid w:val="00487896"/>
    <w:rsid w:val="004904AE"/>
    <w:rsid w:val="0049067D"/>
    <w:rsid w:val="004907E1"/>
    <w:rsid w:val="004909FB"/>
    <w:rsid w:val="00490C4B"/>
    <w:rsid w:val="0049139C"/>
    <w:rsid w:val="00491A6E"/>
    <w:rsid w:val="004924DF"/>
    <w:rsid w:val="004928E2"/>
    <w:rsid w:val="00493CC3"/>
    <w:rsid w:val="00495637"/>
    <w:rsid w:val="0049580B"/>
    <w:rsid w:val="00495DF4"/>
    <w:rsid w:val="00495E5F"/>
    <w:rsid w:val="00495E6C"/>
    <w:rsid w:val="00496A6C"/>
    <w:rsid w:val="00496D08"/>
    <w:rsid w:val="00496D59"/>
    <w:rsid w:val="0049741E"/>
    <w:rsid w:val="004976A7"/>
    <w:rsid w:val="00497DF8"/>
    <w:rsid w:val="00497F35"/>
    <w:rsid w:val="004A038E"/>
    <w:rsid w:val="004A0B0F"/>
    <w:rsid w:val="004A1118"/>
    <w:rsid w:val="004A187C"/>
    <w:rsid w:val="004A1FE0"/>
    <w:rsid w:val="004A204A"/>
    <w:rsid w:val="004A3377"/>
    <w:rsid w:val="004A3634"/>
    <w:rsid w:val="004A3B84"/>
    <w:rsid w:val="004A454B"/>
    <w:rsid w:val="004A4A96"/>
    <w:rsid w:val="004A7B1E"/>
    <w:rsid w:val="004A7EA9"/>
    <w:rsid w:val="004B0F0A"/>
    <w:rsid w:val="004B1F23"/>
    <w:rsid w:val="004B21CD"/>
    <w:rsid w:val="004B23C3"/>
    <w:rsid w:val="004B36F6"/>
    <w:rsid w:val="004B3753"/>
    <w:rsid w:val="004B3A61"/>
    <w:rsid w:val="004B4139"/>
    <w:rsid w:val="004B4356"/>
    <w:rsid w:val="004B49BE"/>
    <w:rsid w:val="004B50D1"/>
    <w:rsid w:val="004B55C6"/>
    <w:rsid w:val="004B5695"/>
    <w:rsid w:val="004B5DBE"/>
    <w:rsid w:val="004B6441"/>
    <w:rsid w:val="004B64D8"/>
    <w:rsid w:val="004B6D3D"/>
    <w:rsid w:val="004B6E5B"/>
    <w:rsid w:val="004B6F2C"/>
    <w:rsid w:val="004B7689"/>
    <w:rsid w:val="004B7E17"/>
    <w:rsid w:val="004C01F2"/>
    <w:rsid w:val="004C0B1C"/>
    <w:rsid w:val="004C0D02"/>
    <w:rsid w:val="004C149D"/>
    <w:rsid w:val="004C1844"/>
    <w:rsid w:val="004C1A8E"/>
    <w:rsid w:val="004C226E"/>
    <w:rsid w:val="004C321F"/>
    <w:rsid w:val="004C37B6"/>
    <w:rsid w:val="004C39AE"/>
    <w:rsid w:val="004C3CC5"/>
    <w:rsid w:val="004C3D52"/>
    <w:rsid w:val="004C4CC5"/>
    <w:rsid w:val="004C64A6"/>
    <w:rsid w:val="004C6A32"/>
    <w:rsid w:val="004C72C7"/>
    <w:rsid w:val="004C7862"/>
    <w:rsid w:val="004C7A22"/>
    <w:rsid w:val="004D0378"/>
    <w:rsid w:val="004D0E90"/>
    <w:rsid w:val="004D1BE0"/>
    <w:rsid w:val="004D20B8"/>
    <w:rsid w:val="004D2452"/>
    <w:rsid w:val="004D2A49"/>
    <w:rsid w:val="004D3618"/>
    <w:rsid w:val="004D3AF6"/>
    <w:rsid w:val="004D4035"/>
    <w:rsid w:val="004D40A3"/>
    <w:rsid w:val="004D4218"/>
    <w:rsid w:val="004D48C1"/>
    <w:rsid w:val="004D48DE"/>
    <w:rsid w:val="004D4BFB"/>
    <w:rsid w:val="004D5200"/>
    <w:rsid w:val="004D5370"/>
    <w:rsid w:val="004D5664"/>
    <w:rsid w:val="004D5BA2"/>
    <w:rsid w:val="004D6385"/>
    <w:rsid w:val="004D646A"/>
    <w:rsid w:val="004D67CB"/>
    <w:rsid w:val="004D71A9"/>
    <w:rsid w:val="004D7FA8"/>
    <w:rsid w:val="004E0A1A"/>
    <w:rsid w:val="004E0E6D"/>
    <w:rsid w:val="004E11EE"/>
    <w:rsid w:val="004E1D25"/>
    <w:rsid w:val="004E2241"/>
    <w:rsid w:val="004E2BE0"/>
    <w:rsid w:val="004E3238"/>
    <w:rsid w:val="004E373A"/>
    <w:rsid w:val="004E4375"/>
    <w:rsid w:val="004E49C5"/>
    <w:rsid w:val="004E4CC0"/>
    <w:rsid w:val="004E5AB7"/>
    <w:rsid w:val="004E5AFE"/>
    <w:rsid w:val="004E5B05"/>
    <w:rsid w:val="004E5CB3"/>
    <w:rsid w:val="004E705B"/>
    <w:rsid w:val="004E7064"/>
    <w:rsid w:val="004E78C8"/>
    <w:rsid w:val="004F0C3D"/>
    <w:rsid w:val="004F1C03"/>
    <w:rsid w:val="004F2825"/>
    <w:rsid w:val="004F3633"/>
    <w:rsid w:val="004F37F0"/>
    <w:rsid w:val="004F4207"/>
    <w:rsid w:val="004F4B02"/>
    <w:rsid w:val="004F4CE4"/>
    <w:rsid w:val="004F4FB8"/>
    <w:rsid w:val="004F571D"/>
    <w:rsid w:val="004F5C5A"/>
    <w:rsid w:val="004F5D10"/>
    <w:rsid w:val="004F6043"/>
    <w:rsid w:val="004F638F"/>
    <w:rsid w:val="004F692F"/>
    <w:rsid w:val="004F7081"/>
    <w:rsid w:val="004F7290"/>
    <w:rsid w:val="005003DF"/>
    <w:rsid w:val="005005B9"/>
    <w:rsid w:val="0050114F"/>
    <w:rsid w:val="005014EE"/>
    <w:rsid w:val="00501D13"/>
    <w:rsid w:val="0050384F"/>
    <w:rsid w:val="0050485E"/>
    <w:rsid w:val="005049A0"/>
    <w:rsid w:val="005051F5"/>
    <w:rsid w:val="00505386"/>
    <w:rsid w:val="005068E4"/>
    <w:rsid w:val="00506CAE"/>
    <w:rsid w:val="00507AED"/>
    <w:rsid w:val="00507B00"/>
    <w:rsid w:val="00507B18"/>
    <w:rsid w:val="00507B9C"/>
    <w:rsid w:val="00510751"/>
    <w:rsid w:val="00510CB8"/>
    <w:rsid w:val="00511476"/>
    <w:rsid w:val="005126DC"/>
    <w:rsid w:val="00512D34"/>
    <w:rsid w:val="005130BC"/>
    <w:rsid w:val="00513EB5"/>
    <w:rsid w:val="005167E8"/>
    <w:rsid w:val="0051683F"/>
    <w:rsid w:val="00516DE3"/>
    <w:rsid w:val="00517C84"/>
    <w:rsid w:val="00522CF3"/>
    <w:rsid w:val="00523775"/>
    <w:rsid w:val="005237E6"/>
    <w:rsid w:val="005241AF"/>
    <w:rsid w:val="00524D75"/>
    <w:rsid w:val="0052532D"/>
    <w:rsid w:val="00525E31"/>
    <w:rsid w:val="00526D84"/>
    <w:rsid w:val="0052707B"/>
    <w:rsid w:val="0052735E"/>
    <w:rsid w:val="0052782A"/>
    <w:rsid w:val="0053087C"/>
    <w:rsid w:val="005313A4"/>
    <w:rsid w:val="00531540"/>
    <w:rsid w:val="005322CE"/>
    <w:rsid w:val="005327B6"/>
    <w:rsid w:val="00532855"/>
    <w:rsid w:val="005331CE"/>
    <w:rsid w:val="005339C9"/>
    <w:rsid w:val="00534C5F"/>
    <w:rsid w:val="0053509D"/>
    <w:rsid w:val="00535D9B"/>
    <w:rsid w:val="00535E13"/>
    <w:rsid w:val="0053650A"/>
    <w:rsid w:val="00536833"/>
    <w:rsid w:val="00536925"/>
    <w:rsid w:val="00537F2E"/>
    <w:rsid w:val="0054008E"/>
    <w:rsid w:val="0054081C"/>
    <w:rsid w:val="00540AD9"/>
    <w:rsid w:val="00540B9B"/>
    <w:rsid w:val="00541DBB"/>
    <w:rsid w:val="00543144"/>
    <w:rsid w:val="00544036"/>
    <w:rsid w:val="00544F7A"/>
    <w:rsid w:val="00545421"/>
    <w:rsid w:val="0054717F"/>
    <w:rsid w:val="005474FE"/>
    <w:rsid w:val="00547662"/>
    <w:rsid w:val="00547B0A"/>
    <w:rsid w:val="00547EAC"/>
    <w:rsid w:val="00550CA9"/>
    <w:rsid w:val="00551FCA"/>
    <w:rsid w:val="005530C5"/>
    <w:rsid w:val="00554B68"/>
    <w:rsid w:val="00554F48"/>
    <w:rsid w:val="00555D46"/>
    <w:rsid w:val="00556DA8"/>
    <w:rsid w:val="005576F7"/>
    <w:rsid w:val="0056037A"/>
    <w:rsid w:val="005607A9"/>
    <w:rsid w:val="00561FFA"/>
    <w:rsid w:val="00562999"/>
    <w:rsid w:val="00562D66"/>
    <w:rsid w:val="00565866"/>
    <w:rsid w:val="005663A3"/>
    <w:rsid w:val="00566B34"/>
    <w:rsid w:val="00567E3E"/>
    <w:rsid w:val="00567FFB"/>
    <w:rsid w:val="00570586"/>
    <w:rsid w:val="00570587"/>
    <w:rsid w:val="005709E1"/>
    <w:rsid w:val="00570B85"/>
    <w:rsid w:val="005719CC"/>
    <w:rsid w:val="0057216A"/>
    <w:rsid w:val="00572669"/>
    <w:rsid w:val="005729D4"/>
    <w:rsid w:val="00572BB1"/>
    <w:rsid w:val="0057316B"/>
    <w:rsid w:val="00575ED0"/>
    <w:rsid w:val="0058025A"/>
    <w:rsid w:val="005805E6"/>
    <w:rsid w:val="00581D7A"/>
    <w:rsid w:val="0058268D"/>
    <w:rsid w:val="0058368D"/>
    <w:rsid w:val="00583984"/>
    <w:rsid w:val="00583CB9"/>
    <w:rsid w:val="00583FF2"/>
    <w:rsid w:val="00585182"/>
    <w:rsid w:val="00585287"/>
    <w:rsid w:val="00585B26"/>
    <w:rsid w:val="00585B78"/>
    <w:rsid w:val="00586786"/>
    <w:rsid w:val="00586B81"/>
    <w:rsid w:val="00586D95"/>
    <w:rsid w:val="00587158"/>
    <w:rsid w:val="00587195"/>
    <w:rsid w:val="005873E4"/>
    <w:rsid w:val="00587F45"/>
    <w:rsid w:val="00593130"/>
    <w:rsid w:val="0059391C"/>
    <w:rsid w:val="00593E1F"/>
    <w:rsid w:val="005942D5"/>
    <w:rsid w:val="0059466A"/>
    <w:rsid w:val="00594752"/>
    <w:rsid w:val="00595391"/>
    <w:rsid w:val="0059768E"/>
    <w:rsid w:val="00597889"/>
    <w:rsid w:val="00597E5D"/>
    <w:rsid w:val="005A0213"/>
    <w:rsid w:val="005A066D"/>
    <w:rsid w:val="005A085B"/>
    <w:rsid w:val="005A0D27"/>
    <w:rsid w:val="005A1A80"/>
    <w:rsid w:val="005A1D19"/>
    <w:rsid w:val="005A2608"/>
    <w:rsid w:val="005A28CF"/>
    <w:rsid w:val="005A29EA"/>
    <w:rsid w:val="005A2E56"/>
    <w:rsid w:val="005A329D"/>
    <w:rsid w:val="005A37AB"/>
    <w:rsid w:val="005A3B70"/>
    <w:rsid w:val="005A43FA"/>
    <w:rsid w:val="005A5467"/>
    <w:rsid w:val="005A5966"/>
    <w:rsid w:val="005A5CD5"/>
    <w:rsid w:val="005A643C"/>
    <w:rsid w:val="005A78E7"/>
    <w:rsid w:val="005B0567"/>
    <w:rsid w:val="005B0DA3"/>
    <w:rsid w:val="005B1220"/>
    <w:rsid w:val="005B1245"/>
    <w:rsid w:val="005B1DCC"/>
    <w:rsid w:val="005B2668"/>
    <w:rsid w:val="005B3367"/>
    <w:rsid w:val="005B4429"/>
    <w:rsid w:val="005B448B"/>
    <w:rsid w:val="005B50ED"/>
    <w:rsid w:val="005B5F79"/>
    <w:rsid w:val="005B7195"/>
    <w:rsid w:val="005B7424"/>
    <w:rsid w:val="005B792A"/>
    <w:rsid w:val="005C0B57"/>
    <w:rsid w:val="005C0BAB"/>
    <w:rsid w:val="005C0EAA"/>
    <w:rsid w:val="005C1017"/>
    <w:rsid w:val="005C10C5"/>
    <w:rsid w:val="005C1723"/>
    <w:rsid w:val="005C1D38"/>
    <w:rsid w:val="005C1FE9"/>
    <w:rsid w:val="005C2BB3"/>
    <w:rsid w:val="005C30D3"/>
    <w:rsid w:val="005C3285"/>
    <w:rsid w:val="005C3FD8"/>
    <w:rsid w:val="005C3FF1"/>
    <w:rsid w:val="005C404A"/>
    <w:rsid w:val="005C41A0"/>
    <w:rsid w:val="005C4E7E"/>
    <w:rsid w:val="005C4F2B"/>
    <w:rsid w:val="005C502C"/>
    <w:rsid w:val="005C5F4D"/>
    <w:rsid w:val="005C6266"/>
    <w:rsid w:val="005C6912"/>
    <w:rsid w:val="005C6EA5"/>
    <w:rsid w:val="005C7232"/>
    <w:rsid w:val="005C7FDD"/>
    <w:rsid w:val="005D15AF"/>
    <w:rsid w:val="005D1853"/>
    <w:rsid w:val="005D1A0F"/>
    <w:rsid w:val="005D1F84"/>
    <w:rsid w:val="005D2862"/>
    <w:rsid w:val="005D2EE0"/>
    <w:rsid w:val="005D3296"/>
    <w:rsid w:val="005D3511"/>
    <w:rsid w:val="005D3E12"/>
    <w:rsid w:val="005D4CC8"/>
    <w:rsid w:val="005D4ED6"/>
    <w:rsid w:val="005D550F"/>
    <w:rsid w:val="005D5797"/>
    <w:rsid w:val="005D67AC"/>
    <w:rsid w:val="005D70FC"/>
    <w:rsid w:val="005D717C"/>
    <w:rsid w:val="005D7C23"/>
    <w:rsid w:val="005E0434"/>
    <w:rsid w:val="005E05A6"/>
    <w:rsid w:val="005E07A5"/>
    <w:rsid w:val="005E0DCE"/>
    <w:rsid w:val="005E19B4"/>
    <w:rsid w:val="005E1EE7"/>
    <w:rsid w:val="005E1EFC"/>
    <w:rsid w:val="005E2204"/>
    <w:rsid w:val="005E22F1"/>
    <w:rsid w:val="005E2E78"/>
    <w:rsid w:val="005E3271"/>
    <w:rsid w:val="005E3453"/>
    <w:rsid w:val="005E3C68"/>
    <w:rsid w:val="005E475E"/>
    <w:rsid w:val="005E5303"/>
    <w:rsid w:val="005E534E"/>
    <w:rsid w:val="005E5526"/>
    <w:rsid w:val="005E597B"/>
    <w:rsid w:val="005E5CBA"/>
    <w:rsid w:val="005E684F"/>
    <w:rsid w:val="005E6BCB"/>
    <w:rsid w:val="005E7A84"/>
    <w:rsid w:val="005E7E5C"/>
    <w:rsid w:val="005F0059"/>
    <w:rsid w:val="005F03E6"/>
    <w:rsid w:val="005F0418"/>
    <w:rsid w:val="005F1247"/>
    <w:rsid w:val="005F1453"/>
    <w:rsid w:val="005F1524"/>
    <w:rsid w:val="005F15A5"/>
    <w:rsid w:val="005F2549"/>
    <w:rsid w:val="005F2818"/>
    <w:rsid w:val="005F2A90"/>
    <w:rsid w:val="005F30B5"/>
    <w:rsid w:val="005F32D7"/>
    <w:rsid w:val="005F35AD"/>
    <w:rsid w:val="005F3C0A"/>
    <w:rsid w:val="005F3CB3"/>
    <w:rsid w:val="005F4549"/>
    <w:rsid w:val="005F4FE7"/>
    <w:rsid w:val="005F5101"/>
    <w:rsid w:val="005F615D"/>
    <w:rsid w:val="005F676E"/>
    <w:rsid w:val="005F6C98"/>
    <w:rsid w:val="005F6E0A"/>
    <w:rsid w:val="005F721F"/>
    <w:rsid w:val="005F75F0"/>
    <w:rsid w:val="005F76A4"/>
    <w:rsid w:val="005F7971"/>
    <w:rsid w:val="00600BF0"/>
    <w:rsid w:val="00600EAD"/>
    <w:rsid w:val="00601BD2"/>
    <w:rsid w:val="00603617"/>
    <w:rsid w:val="006042FB"/>
    <w:rsid w:val="006046B6"/>
    <w:rsid w:val="006059EE"/>
    <w:rsid w:val="00607638"/>
    <w:rsid w:val="00607CFE"/>
    <w:rsid w:val="006102C5"/>
    <w:rsid w:val="006110C5"/>
    <w:rsid w:val="00611611"/>
    <w:rsid w:val="00611E72"/>
    <w:rsid w:val="006123A2"/>
    <w:rsid w:val="00613713"/>
    <w:rsid w:val="00613F3D"/>
    <w:rsid w:val="00614099"/>
    <w:rsid w:val="006144E6"/>
    <w:rsid w:val="00615C36"/>
    <w:rsid w:val="006173AF"/>
    <w:rsid w:val="006178BC"/>
    <w:rsid w:val="006205C1"/>
    <w:rsid w:val="00620D81"/>
    <w:rsid w:val="006212DE"/>
    <w:rsid w:val="0062180E"/>
    <w:rsid w:val="00622236"/>
    <w:rsid w:val="00622413"/>
    <w:rsid w:val="00622B48"/>
    <w:rsid w:val="0062340D"/>
    <w:rsid w:val="00623FDF"/>
    <w:rsid w:val="0062416F"/>
    <w:rsid w:val="00624835"/>
    <w:rsid w:val="00624E83"/>
    <w:rsid w:val="006252F1"/>
    <w:rsid w:val="006258FC"/>
    <w:rsid w:val="0062606D"/>
    <w:rsid w:val="006261CB"/>
    <w:rsid w:val="0062624E"/>
    <w:rsid w:val="00626BC4"/>
    <w:rsid w:val="0062793E"/>
    <w:rsid w:val="006312FE"/>
    <w:rsid w:val="0063190E"/>
    <w:rsid w:val="00632309"/>
    <w:rsid w:val="0063253F"/>
    <w:rsid w:val="006326A8"/>
    <w:rsid w:val="00632D50"/>
    <w:rsid w:val="00633CAB"/>
    <w:rsid w:val="00634393"/>
    <w:rsid w:val="006344A4"/>
    <w:rsid w:val="00634726"/>
    <w:rsid w:val="00635564"/>
    <w:rsid w:val="006357E7"/>
    <w:rsid w:val="00635BB0"/>
    <w:rsid w:val="00635FF3"/>
    <w:rsid w:val="00636784"/>
    <w:rsid w:val="00636912"/>
    <w:rsid w:val="00637C32"/>
    <w:rsid w:val="006404BF"/>
    <w:rsid w:val="006411FD"/>
    <w:rsid w:val="006415CF"/>
    <w:rsid w:val="006439F4"/>
    <w:rsid w:val="00643CD3"/>
    <w:rsid w:val="00644C82"/>
    <w:rsid w:val="00645F7A"/>
    <w:rsid w:val="006463E2"/>
    <w:rsid w:val="00646490"/>
    <w:rsid w:val="0064734C"/>
    <w:rsid w:val="006474D1"/>
    <w:rsid w:val="00647798"/>
    <w:rsid w:val="006477B3"/>
    <w:rsid w:val="00651968"/>
    <w:rsid w:val="00651DCC"/>
    <w:rsid w:val="00651FF5"/>
    <w:rsid w:val="006523AD"/>
    <w:rsid w:val="006523C6"/>
    <w:rsid w:val="0065251A"/>
    <w:rsid w:val="00652BD8"/>
    <w:rsid w:val="006551F3"/>
    <w:rsid w:val="00655A0E"/>
    <w:rsid w:val="00655E22"/>
    <w:rsid w:val="00656812"/>
    <w:rsid w:val="00656B1B"/>
    <w:rsid w:val="00656FA9"/>
    <w:rsid w:val="0065711D"/>
    <w:rsid w:val="0065724A"/>
    <w:rsid w:val="00657DE6"/>
    <w:rsid w:val="006606E2"/>
    <w:rsid w:val="0066077C"/>
    <w:rsid w:val="00661E56"/>
    <w:rsid w:val="006629BC"/>
    <w:rsid w:val="00662AB5"/>
    <w:rsid w:val="00662C82"/>
    <w:rsid w:val="00663E38"/>
    <w:rsid w:val="00665702"/>
    <w:rsid w:val="006677A5"/>
    <w:rsid w:val="00667EAC"/>
    <w:rsid w:val="0067031C"/>
    <w:rsid w:val="006710EE"/>
    <w:rsid w:val="006713F8"/>
    <w:rsid w:val="0067240C"/>
    <w:rsid w:val="00672436"/>
    <w:rsid w:val="006724D8"/>
    <w:rsid w:val="0067269C"/>
    <w:rsid w:val="00672754"/>
    <w:rsid w:val="0067299E"/>
    <w:rsid w:val="006731A0"/>
    <w:rsid w:val="0067351B"/>
    <w:rsid w:val="00673FE1"/>
    <w:rsid w:val="00674355"/>
    <w:rsid w:val="006744D9"/>
    <w:rsid w:val="006749BB"/>
    <w:rsid w:val="00675732"/>
    <w:rsid w:val="006757A3"/>
    <w:rsid w:val="006758D1"/>
    <w:rsid w:val="00675FE2"/>
    <w:rsid w:val="0067642D"/>
    <w:rsid w:val="00676809"/>
    <w:rsid w:val="006771D9"/>
    <w:rsid w:val="006777A7"/>
    <w:rsid w:val="00677B94"/>
    <w:rsid w:val="0068004F"/>
    <w:rsid w:val="0068029F"/>
    <w:rsid w:val="00680DB8"/>
    <w:rsid w:val="0068132F"/>
    <w:rsid w:val="00681562"/>
    <w:rsid w:val="006828E7"/>
    <w:rsid w:val="00682B99"/>
    <w:rsid w:val="00683F7E"/>
    <w:rsid w:val="00684021"/>
    <w:rsid w:val="006843AF"/>
    <w:rsid w:val="00684C6F"/>
    <w:rsid w:val="00685EDC"/>
    <w:rsid w:val="00686C73"/>
    <w:rsid w:val="006870DB"/>
    <w:rsid w:val="0069074E"/>
    <w:rsid w:val="00690B07"/>
    <w:rsid w:val="00690B2B"/>
    <w:rsid w:val="006912D1"/>
    <w:rsid w:val="006913F1"/>
    <w:rsid w:val="0069257A"/>
    <w:rsid w:val="0069299D"/>
    <w:rsid w:val="00692CB2"/>
    <w:rsid w:val="00693462"/>
    <w:rsid w:val="0069362C"/>
    <w:rsid w:val="006937D5"/>
    <w:rsid w:val="0069399C"/>
    <w:rsid w:val="00694244"/>
    <w:rsid w:val="00694301"/>
    <w:rsid w:val="006947F0"/>
    <w:rsid w:val="00694BAD"/>
    <w:rsid w:val="00694C23"/>
    <w:rsid w:val="0069565B"/>
    <w:rsid w:val="00695D19"/>
    <w:rsid w:val="00696BEF"/>
    <w:rsid w:val="00696D35"/>
    <w:rsid w:val="00696F76"/>
    <w:rsid w:val="00697171"/>
    <w:rsid w:val="00697217"/>
    <w:rsid w:val="00697349"/>
    <w:rsid w:val="0069757C"/>
    <w:rsid w:val="00697D05"/>
    <w:rsid w:val="006A0FC3"/>
    <w:rsid w:val="006A106D"/>
    <w:rsid w:val="006A13A8"/>
    <w:rsid w:val="006A13EE"/>
    <w:rsid w:val="006A16FF"/>
    <w:rsid w:val="006A2312"/>
    <w:rsid w:val="006A2474"/>
    <w:rsid w:val="006A28BE"/>
    <w:rsid w:val="006A3AE2"/>
    <w:rsid w:val="006A41B0"/>
    <w:rsid w:val="006A4FF4"/>
    <w:rsid w:val="006A50B5"/>
    <w:rsid w:val="006A549A"/>
    <w:rsid w:val="006A5913"/>
    <w:rsid w:val="006A5E40"/>
    <w:rsid w:val="006A64C8"/>
    <w:rsid w:val="006B0041"/>
    <w:rsid w:val="006B03AA"/>
    <w:rsid w:val="006B0633"/>
    <w:rsid w:val="006B083A"/>
    <w:rsid w:val="006B08DE"/>
    <w:rsid w:val="006B0935"/>
    <w:rsid w:val="006B09EA"/>
    <w:rsid w:val="006B122C"/>
    <w:rsid w:val="006B1C59"/>
    <w:rsid w:val="006B1FB7"/>
    <w:rsid w:val="006B20FE"/>
    <w:rsid w:val="006B2D6E"/>
    <w:rsid w:val="006B2DEF"/>
    <w:rsid w:val="006B3E16"/>
    <w:rsid w:val="006B4331"/>
    <w:rsid w:val="006B4853"/>
    <w:rsid w:val="006B49F6"/>
    <w:rsid w:val="006B4F27"/>
    <w:rsid w:val="006B5953"/>
    <w:rsid w:val="006B5DD2"/>
    <w:rsid w:val="006B6B2E"/>
    <w:rsid w:val="006B6DAA"/>
    <w:rsid w:val="006B6DB8"/>
    <w:rsid w:val="006B6FC5"/>
    <w:rsid w:val="006B7132"/>
    <w:rsid w:val="006B7D70"/>
    <w:rsid w:val="006C0341"/>
    <w:rsid w:val="006C0A93"/>
    <w:rsid w:val="006C0C70"/>
    <w:rsid w:val="006C0C98"/>
    <w:rsid w:val="006C12C7"/>
    <w:rsid w:val="006C14BA"/>
    <w:rsid w:val="006C1862"/>
    <w:rsid w:val="006C18B7"/>
    <w:rsid w:val="006C19D1"/>
    <w:rsid w:val="006C2A5F"/>
    <w:rsid w:val="006C2C1C"/>
    <w:rsid w:val="006C38F0"/>
    <w:rsid w:val="006C3E1E"/>
    <w:rsid w:val="006C43D4"/>
    <w:rsid w:val="006C44DF"/>
    <w:rsid w:val="006C554C"/>
    <w:rsid w:val="006C5A1D"/>
    <w:rsid w:val="006C5A6E"/>
    <w:rsid w:val="006C7168"/>
    <w:rsid w:val="006C757A"/>
    <w:rsid w:val="006C7C5A"/>
    <w:rsid w:val="006D0205"/>
    <w:rsid w:val="006D0CF1"/>
    <w:rsid w:val="006D1715"/>
    <w:rsid w:val="006D2020"/>
    <w:rsid w:val="006D3D0F"/>
    <w:rsid w:val="006D3EBF"/>
    <w:rsid w:val="006D4A70"/>
    <w:rsid w:val="006D6153"/>
    <w:rsid w:val="006D6177"/>
    <w:rsid w:val="006D6198"/>
    <w:rsid w:val="006D7103"/>
    <w:rsid w:val="006D7134"/>
    <w:rsid w:val="006E03B5"/>
    <w:rsid w:val="006E0C56"/>
    <w:rsid w:val="006E1B28"/>
    <w:rsid w:val="006E249F"/>
    <w:rsid w:val="006E3112"/>
    <w:rsid w:val="006E3425"/>
    <w:rsid w:val="006E3C54"/>
    <w:rsid w:val="006E4311"/>
    <w:rsid w:val="006E4356"/>
    <w:rsid w:val="006E46D0"/>
    <w:rsid w:val="006E4D5F"/>
    <w:rsid w:val="006E6E72"/>
    <w:rsid w:val="006E6FE5"/>
    <w:rsid w:val="006E778F"/>
    <w:rsid w:val="006E7859"/>
    <w:rsid w:val="006F0ACE"/>
    <w:rsid w:val="006F0FE3"/>
    <w:rsid w:val="006F1573"/>
    <w:rsid w:val="006F21E5"/>
    <w:rsid w:val="006F29D7"/>
    <w:rsid w:val="006F3228"/>
    <w:rsid w:val="006F354B"/>
    <w:rsid w:val="006F4008"/>
    <w:rsid w:val="006F4AA6"/>
    <w:rsid w:val="006F4CC0"/>
    <w:rsid w:val="006F4DBC"/>
    <w:rsid w:val="006F4F21"/>
    <w:rsid w:val="006F534E"/>
    <w:rsid w:val="006F635E"/>
    <w:rsid w:val="006F6B2D"/>
    <w:rsid w:val="006F6B45"/>
    <w:rsid w:val="006F6E6E"/>
    <w:rsid w:val="006F7BA6"/>
    <w:rsid w:val="006F7E09"/>
    <w:rsid w:val="00700830"/>
    <w:rsid w:val="00700F54"/>
    <w:rsid w:val="007014DA"/>
    <w:rsid w:val="00701D8E"/>
    <w:rsid w:val="00701DA0"/>
    <w:rsid w:val="00702042"/>
    <w:rsid w:val="00702796"/>
    <w:rsid w:val="00702B52"/>
    <w:rsid w:val="00702CB0"/>
    <w:rsid w:val="00704008"/>
    <w:rsid w:val="00704120"/>
    <w:rsid w:val="007047D6"/>
    <w:rsid w:val="0070489E"/>
    <w:rsid w:val="00704EAD"/>
    <w:rsid w:val="00704F8D"/>
    <w:rsid w:val="00705161"/>
    <w:rsid w:val="00705EB8"/>
    <w:rsid w:val="00705F66"/>
    <w:rsid w:val="00706076"/>
    <w:rsid w:val="0070610C"/>
    <w:rsid w:val="007065C4"/>
    <w:rsid w:val="00706CEE"/>
    <w:rsid w:val="00707A97"/>
    <w:rsid w:val="007108D8"/>
    <w:rsid w:val="007113BE"/>
    <w:rsid w:val="0071157E"/>
    <w:rsid w:val="00711F11"/>
    <w:rsid w:val="00712372"/>
    <w:rsid w:val="00712B7E"/>
    <w:rsid w:val="00712CBA"/>
    <w:rsid w:val="007148D0"/>
    <w:rsid w:val="00716001"/>
    <w:rsid w:val="00716320"/>
    <w:rsid w:val="007166C2"/>
    <w:rsid w:val="007169A4"/>
    <w:rsid w:val="00716F01"/>
    <w:rsid w:val="007171E0"/>
    <w:rsid w:val="00717F45"/>
    <w:rsid w:val="007209A0"/>
    <w:rsid w:val="007209CC"/>
    <w:rsid w:val="0072105D"/>
    <w:rsid w:val="0072166E"/>
    <w:rsid w:val="00721679"/>
    <w:rsid w:val="00721A0A"/>
    <w:rsid w:val="00721D85"/>
    <w:rsid w:val="007225D7"/>
    <w:rsid w:val="007225F0"/>
    <w:rsid w:val="00722B23"/>
    <w:rsid w:val="0072325B"/>
    <w:rsid w:val="00723562"/>
    <w:rsid w:val="007236F8"/>
    <w:rsid w:val="0072477F"/>
    <w:rsid w:val="00724C49"/>
    <w:rsid w:val="00725528"/>
    <w:rsid w:val="007255B7"/>
    <w:rsid w:val="00725F3A"/>
    <w:rsid w:val="00726307"/>
    <w:rsid w:val="0072664F"/>
    <w:rsid w:val="00726A85"/>
    <w:rsid w:val="00727071"/>
    <w:rsid w:val="00727242"/>
    <w:rsid w:val="00730819"/>
    <w:rsid w:val="00730E46"/>
    <w:rsid w:val="00731097"/>
    <w:rsid w:val="00731359"/>
    <w:rsid w:val="007313F2"/>
    <w:rsid w:val="007332C7"/>
    <w:rsid w:val="0073334B"/>
    <w:rsid w:val="00733663"/>
    <w:rsid w:val="00733B32"/>
    <w:rsid w:val="0073413D"/>
    <w:rsid w:val="0073419D"/>
    <w:rsid w:val="007348A6"/>
    <w:rsid w:val="00735099"/>
    <w:rsid w:val="00735224"/>
    <w:rsid w:val="00735EBC"/>
    <w:rsid w:val="007366A6"/>
    <w:rsid w:val="00737096"/>
    <w:rsid w:val="007377EE"/>
    <w:rsid w:val="00740F27"/>
    <w:rsid w:val="00742070"/>
    <w:rsid w:val="0074249E"/>
    <w:rsid w:val="00742990"/>
    <w:rsid w:val="0074311E"/>
    <w:rsid w:val="00743269"/>
    <w:rsid w:val="00743822"/>
    <w:rsid w:val="007439A4"/>
    <w:rsid w:val="00744B8C"/>
    <w:rsid w:val="007452CF"/>
    <w:rsid w:val="0074697D"/>
    <w:rsid w:val="00746F72"/>
    <w:rsid w:val="007476B1"/>
    <w:rsid w:val="00747848"/>
    <w:rsid w:val="00750425"/>
    <w:rsid w:val="00751B64"/>
    <w:rsid w:val="00751CF0"/>
    <w:rsid w:val="0075267F"/>
    <w:rsid w:val="007539BB"/>
    <w:rsid w:val="00753A6B"/>
    <w:rsid w:val="007550B4"/>
    <w:rsid w:val="00757040"/>
    <w:rsid w:val="00757096"/>
    <w:rsid w:val="00757F25"/>
    <w:rsid w:val="007601B6"/>
    <w:rsid w:val="0076153D"/>
    <w:rsid w:val="007620EB"/>
    <w:rsid w:val="0076227C"/>
    <w:rsid w:val="00762588"/>
    <w:rsid w:val="00762D33"/>
    <w:rsid w:val="0076346E"/>
    <w:rsid w:val="007634CB"/>
    <w:rsid w:val="0076387F"/>
    <w:rsid w:val="00763D10"/>
    <w:rsid w:val="0076433C"/>
    <w:rsid w:val="007663F2"/>
    <w:rsid w:val="0076716E"/>
    <w:rsid w:val="0077079E"/>
    <w:rsid w:val="00770C66"/>
    <w:rsid w:val="00770EF3"/>
    <w:rsid w:val="007711FF"/>
    <w:rsid w:val="0077210F"/>
    <w:rsid w:val="0077264C"/>
    <w:rsid w:val="00772F91"/>
    <w:rsid w:val="0077333A"/>
    <w:rsid w:val="0077365E"/>
    <w:rsid w:val="00773968"/>
    <w:rsid w:val="007739A8"/>
    <w:rsid w:val="00773A45"/>
    <w:rsid w:val="00773AFC"/>
    <w:rsid w:val="00773D97"/>
    <w:rsid w:val="00773F65"/>
    <w:rsid w:val="0077434B"/>
    <w:rsid w:val="007754EA"/>
    <w:rsid w:val="00775C4B"/>
    <w:rsid w:val="00776236"/>
    <w:rsid w:val="00776410"/>
    <w:rsid w:val="007771C3"/>
    <w:rsid w:val="00777E61"/>
    <w:rsid w:val="0078144B"/>
    <w:rsid w:val="007816A7"/>
    <w:rsid w:val="007816AC"/>
    <w:rsid w:val="0078188C"/>
    <w:rsid w:val="007832EC"/>
    <w:rsid w:val="007846F4"/>
    <w:rsid w:val="0078587B"/>
    <w:rsid w:val="00785B50"/>
    <w:rsid w:val="007861BD"/>
    <w:rsid w:val="00790FEC"/>
    <w:rsid w:val="00791C18"/>
    <w:rsid w:val="00791CC0"/>
    <w:rsid w:val="00791EA6"/>
    <w:rsid w:val="007942B9"/>
    <w:rsid w:val="0079485D"/>
    <w:rsid w:val="00794A55"/>
    <w:rsid w:val="00794B69"/>
    <w:rsid w:val="007951C7"/>
    <w:rsid w:val="0079637C"/>
    <w:rsid w:val="00796E97"/>
    <w:rsid w:val="00796FBD"/>
    <w:rsid w:val="0079758B"/>
    <w:rsid w:val="007A065B"/>
    <w:rsid w:val="007A0786"/>
    <w:rsid w:val="007A0BD1"/>
    <w:rsid w:val="007A2462"/>
    <w:rsid w:val="007A280C"/>
    <w:rsid w:val="007A29A7"/>
    <w:rsid w:val="007A323B"/>
    <w:rsid w:val="007A393B"/>
    <w:rsid w:val="007A4837"/>
    <w:rsid w:val="007A4DF2"/>
    <w:rsid w:val="007A5B0B"/>
    <w:rsid w:val="007A6809"/>
    <w:rsid w:val="007A72FB"/>
    <w:rsid w:val="007B0BAF"/>
    <w:rsid w:val="007B0C6C"/>
    <w:rsid w:val="007B0D5D"/>
    <w:rsid w:val="007B0DE3"/>
    <w:rsid w:val="007B1A10"/>
    <w:rsid w:val="007B2461"/>
    <w:rsid w:val="007B27D2"/>
    <w:rsid w:val="007B2EAC"/>
    <w:rsid w:val="007B475B"/>
    <w:rsid w:val="007B4EF8"/>
    <w:rsid w:val="007B5099"/>
    <w:rsid w:val="007B5195"/>
    <w:rsid w:val="007B58FA"/>
    <w:rsid w:val="007B6506"/>
    <w:rsid w:val="007B7479"/>
    <w:rsid w:val="007B7A23"/>
    <w:rsid w:val="007C008E"/>
    <w:rsid w:val="007C0797"/>
    <w:rsid w:val="007C1173"/>
    <w:rsid w:val="007C118E"/>
    <w:rsid w:val="007C18C2"/>
    <w:rsid w:val="007C1FCF"/>
    <w:rsid w:val="007C211A"/>
    <w:rsid w:val="007C2EFF"/>
    <w:rsid w:val="007C3016"/>
    <w:rsid w:val="007C31DE"/>
    <w:rsid w:val="007C4967"/>
    <w:rsid w:val="007C4E56"/>
    <w:rsid w:val="007C4FA8"/>
    <w:rsid w:val="007C50E2"/>
    <w:rsid w:val="007C54FC"/>
    <w:rsid w:val="007C599A"/>
    <w:rsid w:val="007C72A8"/>
    <w:rsid w:val="007D0D03"/>
    <w:rsid w:val="007D18C8"/>
    <w:rsid w:val="007D2289"/>
    <w:rsid w:val="007D2899"/>
    <w:rsid w:val="007D3585"/>
    <w:rsid w:val="007D3D8D"/>
    <w:rsid w:val="007D4492"/>
    <w:rsid w:val="007D47CD"/>
    <w:rsid w:val="007D58E0"/>
    <w:rsid w:val="007D65BF"/>
    <w:rsid w:val="007D6CE6"/>
    <w:rsid w:val="007D7030"/>
    <w:rsid w:val="007D7171"/>
    <w:rsid w:val="007D7A27"/>
    <w:rsid w:val="007D7E85"/>
    <w:rsid w:val="007E00E8"/>
    <w:rsid w:val="007E0256"/>
    <w:rsid w:val="007E0973"/>
    <w:rsid w:val="007E0A2A"/>
    <w:rsid w:val="007E1275"/>
    <w:rsid w:val="007E138C"/>
    <w:rsid w:val="007E1AF8"/>
    <w:rsid w:val="007E1F8A"/>
    <w:rsid w:val="007E211F"/>
    <w:rsid w:val="007E2178"/>
    <w:rsid w:val="007E32D9"/>
    <w:rsid w:val="007E57E8"/>
    <w:rsid w:val="007E5B8D"/>
    <w:rsid w:val="007E5BFB"/>
    <w:rsid w:val="007E5D73"/>
    <w:rsid w:val="007E6FE7"/>
    <w:rsid w:val="007E74E4"/>
    <w:rsid w:val="007E7C60"/>
    <w:rsid w:val="007F0B26"/>
    <w:rsid w:val="007F0DDE"/>
    <w:rsid w:val="007F1496"/>
    <w:rsid w:val="007F1EE8"/>
    <w:rsid w:val="007F233D"/>
    <w:rsid w:val="007F2877"/>
    <w:rsid w:val="007F51CC"/>
    <w:rsid w:val="007F5908"/>
    <w:rsid w:val="007F5F94"/>
    <w:rsid w:val="007F627C"/>
    <w:rsid w:val="007F6D7F"/>
    <w:rsid w:val="007F72A0"/>
    <w:rsid w:val="007F7987"/>
    <w:rsid w:val="007F7E6A"/>
    <w:rsid w:val="008000EE"/>
    <w:rsid w:val="00800130"/>
    <w:rsid w:val="00800C53"/>
    <w:rsid w:val="008017C0"/>
    <w:rsid w:val="00801901"/>
    <w:rsid w:val="00801D20"/>
    <w:rsid w:val="00802DF8"/>
    <w:rsid w:val="00803BB2"/>
    <w:rsid w:val="00804553"/>
    <w:rsid w:val="00806522"/>
    <w:rsid w:val="00806D18"/>
    <w:rsid w:val="008070E2"/>
    <w:rsid w:val="0080737A"/>
    <w:rsid w:val="008073FE"/>
    <w:rsid w:val="008077EA"/>
    <w:rsid w:val="00807B5C"/>
    <w:rsid w:val="00810344"/>
    <w:rsid w:val="00810D64"/>
    <w:rsid w:val="008114AE"/>
    <w:rsid w:val="008114F2"/>
    <w:rsid w:val="00811A3E"/>
    <w:rsid w:val="00811F03"/>
    <w:rsid w:val="008120F9"/>
    <w:rsid w:val="008125C7"/>
    <w:rsid w:val="00812F24"/>
    <w:rsid w:val="00813E60"/>
    <w:rsid w:val="00813F05"/>
    <w:rsid w:val="008144EA"/>
    <w:rsid w:val="00815079"/>
    <w:rsid w:val="008152C9"/>
    <w:rsid w:val="00815410"/>
    <w:rsid w:val="00815644"/>
    <w:rsid w:val="0081579B"/>
    <w:rsid w:val="0081662D"/>
    <w:rsid w:val="008167D2"/>
    <w:rsid w:val="008167F9"/>
    <w:rsid w:val="0081689C"/>
    <w:rsid w:val="008169E8"/>
    <w:rsid w:val="00816A0D"/>
    <w:rsid w:val="00816A67"/>
    <w:rsid w:val="00817528"/>
    <w:rsid w:val="00817C96"/>
    <w:rsid w:val="008209B8"/>
    <w:rsid w:val="00821285"/>
    <w:rsid w:val="00821890"/>
    <w:rsid w:val="0082276A"/>
    <w:rsid w:val="008244ED"/>
    <w:rsid w:val="008245F1"/>
    <w:rsid w:val="0082472F"/>
    <w:rsid w:val="00824D2A"/>
    <w:rsid w:val="00825303"/>
    <w:rsid w:val="0082599D"/>
    <w:rsid w:val="00825A85"/>
    <w:rsid w:val="00825F15"/>
    <w:rsid w:val="008268F6"/>
    <w:rsid w:val="00827069"/>
    <w:rsid w:val="00827324"/>
    <w:rsid w:val="00827658"/>
    <w:rsid w:val="00827F68"/>
    <w:rsid w:val="008310D9"/>
    <w:rsid w:val="008318A3"/>
    <w:rsid w:val="00831CAD"/>
    <w:rsid w:val="0083247C"/>
    <w:rsid w:val="008326E0"/>
    <w:rsid w:val="0083270B"/>
    <w:rsid w:val="00834639"/>
    <w:rsid w:val="00835433"/>
    <w:rsid w:val="00835FD5"/>
    <w:rsid w:val="00836041"/>
    <w:rsid w:val="008360AD"/>
    <w:rsid w:val="00836719"/>
    <w:rsid w:val="00836C03"/>
    <w:rsid w:val="00837AA5"/>
    <w:rsid w:val="0084009E"/>
    <w:rsid w:val="0084078A"/>
    <w:rsid w:val="00841439"/>
    <w:rsid w:val="008415A7"/>
    <w:rsid w:val="00841619"/>
    <w:rsid w:val="00841887"/>
    <w:rsid w:val="00842010"/>
    <w:rsid w:val="0084236B"/>
    <w:rsid w:val="00842E06"/>
    <w:rsid w:val="008436A4"/>
    <w:rsid w:val="0084379E"/>
    <w:rsid w:val="00844161"/>
    <w:rsid w:val="00845232"/>
    <w:rsid w:val="00845B5A"/>
    <w:rsid w:val="00845F96"/>
    <w:rsid w:val="00846038"/>
    <w:rsid w:val="00846244"/>
    <w:rsid w:val="0084627F"/>
    <w:rsid w:val="00846A26"/>
    <w:rsid w:val="00847A42"/>
    <w:rsid w:val="00847D73"/>
    <w:rsid w:val="008505D7"/>
    <w:rsid w:val="00851ABC"/>
    <w:rsid w:val="00851B52"/>
    <w:rsid w:val="00853B27"/>
    <w:rsid w:val="008562A0"/>
    <w:rsid w:val="0085660A"/>
    <w:rsid w:val="0085680B"/>
    <w:rsid w:val="00856AC4"/>
    <w:rsid w:val="00856FF7"/>
    <w:rsid w:val="0085775F"/>
    <w:rsid w:val="00857AA3"/>
    <w:rsid w:val="00857D43"/>
    <w:rsid w:val="0086013D"/>
    <w:rsid w:val="008609FF"/>
    <w:rsid w:val="00860CBE"/>
    <w:rsid w:val="008613CC"/>
    <w:rsid w:val="00861728"/>
    <w:rsid w:val="008624EE"/>
    <w:rsid w:val="0086269D"/>
    <w:rsid w:val="00862F35"/>
    <w:rsid w:val="008632C0"/>
    <w:rsid w:val="00863B49"/>
    <w:rsid w:val="0086571F"/>
    <w:rsid w:val="0086640A"/>
    <w:rsid w:val="008666CA"/>
    <w:rsid w:val="00866D71"/>
    <w:rsid w:val="0086772C"/>
    <w:rsid w:val="00867B88"/>
    <w:rsid w:val="008700DF"/>
    <w:rsid w:val="00871B94"/>
    <w:rsid w:val="00871CE9"/>
    <w:rsid w:val="008720A8"/>
    <w:rsid w:val="00872994"/>
    <w:rsid w:val="00873088"/>
    <w:rsid w:val="00873847"/>
    <w:rsid w:val="00873E0D"/>
    <w:rsid w:val="008741B7"/>
    <w:rsid w:val="008742D8"/>
    <w:rsid w:val="00874493"/>
    <w:rsid w:val="0087454C"/>
    <w:rsid w:val="008748E8"/>
    <w:rsid w:val="00874DFD"/>
    <w:rsid w:val="00874F57"/>
    <w:rsid w:val="0087541C"/>
    <w:rsid w:val="008756CD"/>
    <w:rsid w:val="008760A4"/>
    <w:rsid w:val="008767DB"/>
    <w:rsid w:val="00876E6F"/>
    <w:rsid w:val="008772BE"/>
    <w:rsid w:val="00880844"/>
    <w:rsid w:val="00880D85"/>
    <w:rsid w:val="00880F6C"/>
    <w:rsid w:val="008810B7"/>
    <w:rsid w:val="00881166"/>
    <w:rsid w:val="00881566"/>
    <w:rsid w:val="00881D0A"/>
    <w:rsid w:val="008826A9"/>
    <w:rsid w:val="00882E2E"/>
    <w:rsid w:val="00883201"/>
    <w:rsid w:val="00883CF5"/>
    <w:rsid w:val="00883D6A"/>
    <w:rsid w:val="00883DB5"/>
    <w:rsid w:val="00883EEA"/>
    <w:rsid w:val="00884369"/>
    <w:rsid w:val="00884495"/>
    <w:rsid w:val="00884952"/>
    <w:rsid w:val="00884C9A"/>
    <w:rsid w:val="00884EF4"/>
    <w:rsid w:val="00885103"/>
    <w:rsid w:val="00885567"/>
    <w:rsid w:val="00885C1D"/>
    <w:rsid w:val="00885CB4"/>
    <w:rsid w:val="00885D9A"/>
    <w:rsid w:val="008863FC"/>
    <w:rsid w:val="00886758"/>
    <w:rsid w:val="008870A5"/>
    <w:rsid w:val="00887156"/>
    <w:rsid w:val="0088723B"/>
    <w:rsid w:val="00890E71"/>
    <w:rsid w:val="00891718"/>
    <w:rsid w:val="00891E17"/>
    <w:rsid w:val="00892DDB"/>
    <w:rsid w:val="008930BE"/>
    <w:rsid w:val="0089367F"/>
    <w:rsid w:val="0089466D"/>
    <w:rsid w:val="0089491F"/>
    <w:rsid w:val="008951A8"/>
    <w:rsid w:val="008968D7"/>
    <w:rsid w:val="0089699A"/>
    <w:rsid w:val="00896DB2"/>
    <w:rsid w:val="008978CD"/>
    <w:rsid w:val="008A0450"/>
    <w:rsid w:val="008A0E21"/>
    <w:rsid w:val="008A151C"/>
    <w:rsid w:val="008A1EB8"/>
    <w:rsid w:val="008A2168"/>
    <w:rsid w:val="008A25F1"/>
    <w:rsid w:val="008A2701"/>
    <w:rsid w:val="008A2866"/>
    <w:rsid w:val="008A2B38"/>
    <w:rsid w:val="008A4B99"/>
    <w:rsid w:val="008A4C71"/>
    <w:rsid w:val="008A4F53"/>
    <w:rsid w:val="008A5990"/>
    <w:rsid w:val="008A7D0D"/>
    <w:rsid w:val="008A7E55"/>
    <w:rsid w:val="008B0C04"/>
    <w:rsid w:val="008B0F95"/>
    <w:rsid w:val="008B13DF"/>
    <w:rsid w:val="008B1967"/>
    <w:rsid w:val="008B1C49"/>
    <w:rsid w:val="008B1ED0"/>
    <w:rsid w:val="008B2ACF"/>
    <w:rsid w:val="008B2EE4"/>
    <w:rsid w:val="008B356B"/>
    <w:rsid w:val="008B3DC1"/>
    <w:rsid w:val="008B45FE"/>
    <w:rsid w:val="008B4AC3"/>
    <w:rsid w:val="008B4B5E"/>
    <w:rsid w:val="008B4E9B"/>
    <w:rsid w:val="008B52B5"/>
    <w:rsid w:val="008B64A6"/>
    <w:rsid w:val="008B6932"/>
    <w:rsid w:val="008B6D85"/>
    <w:rsid w:val="008B76D7"/>
    <w:rsid w:val="008B77F7"/>
    <w:rsid w:val="008B7B1D"/>
    <w:rsid w:val="008C0215"/>
    <w:rsid w:val="008C10DA"/>
    <w:rsid w:val="008C1325"/>
    <w:rsid w:val="008C23A2"/>
    <w:rsid w:val="008C2DCF"/>
    <w:rsid w:val="008C37AD"/>
    <w:rsid w:val="008C3E27"/>
    <w:rsid w:val="008C4E9C"/>
    <w:rsid w:val="008C5024"/>
    <w:rsid w:val="008C5B68"/>
    <w:rsid w:val="008C6447"/>
    <w:rsid w:val="008C73CE"/>
    <w:rsid w:val="008C7629"/>
    <w:rsid w:val="008D05D9"/>
    <w:rsid w:val="008D063B"/>
    <w:rsid w:val="008D0DFF"/>
    <w:rsid w:val="008D0FC6"/>
    <w:rsid w:val="008D12F2"/>
    <w:rsid w:val="008D1593"/>
    <w:rsid w:val="008D205E"/>
    <w:rsid w:val="008D207A"/>
    <w:rsid w:val="008D23C6"/>
    <w:rsid w:val="008D3567"/>
    <w:rsid w:val="008D3593"/>
    <w:rsid w:val="008D3952"/>
    <w:rsid w:val="008D3AAB"/>
    <w:rsid w:val="008D3F73"/>
    <w:rsid w:val="008D4484"/>
    <w:rsid w:val="008D4B85"/>
    <w:rsid w:val="008D4C4E"/>
    <w:rsid w:val="008D5316"/>
    <w:rsid w:val="008D59F7"/>
    <w:rsid w:val="008D5A2D"/>
    <w:rsid w:val="008D5B1C"/>
    <w:rsid w:val="008D5C80"/>
    <w:rsid w:val="008D67B3"/>
    <w:rsid w:val="008D7109"/>
    <w:rsid w:val="008E0BAC"/>
    <w:rsid w:val="008E1130"/>
    <w:rsid w:val="008E13CE"/>
    <w:rsid w:val="008E2080"/>
    <w:rsid w:val="008E2C29"/>
    <w:rsid w:val="008E3520"/>
    <w:rsid w:val="008E3533"/>
    <w:rsid w:val="008E3DE8"/>
    <w:rsid w:val="008E454E"/>
    <w:rsid w:val="008E4EFD"/>
    <w:rsid w:val="008E5196"/>
    <w:rsid w:val="008E584F"/>
    <w:rsid w:val="008E742E"/>
    <w:rsid w:val="008F009E"/>
    <w:rsid w:val="008F021D"/>
    <w:rsid w:val="008F05D8"/>
    <w:rsid w:val="008F088C"/>
    <w:rsid w:val="008F0F76"/>
    <w:rsid w:val="008F1ACD"/>
    <w:rsid w:val="008F2E34"/>
    <w:rsid w:val="008F2E41"/>
    <w:rsid w:val="008F33AA"/>
    <w:rsid w:val="008F38FD"/>
    <w:rsid w:val="008F4453"/>
    <w:rsid w:val="008F455D"/>
    <w:rsid w:val="008F4777"/>
    <w:rsid w:val="008F532F"/>
    <w:rsid w:val="008F5EA6"/>
    <w:rsid w:val="008F6101"/>
    <w:rsid w:val="008F6897"/>
    <w:rsid w:val="008F6AB2"/>
    <w:rsid w:val="009005EE"/>
    <w:rsid w:val="00900663"/>
    <w:rsid w:val="0090074C"/>
    <w:rsid w:val="00902912"/>
    <w:rsid w:val="009039A5"/>
    <w:rsid w:val="00903D25"/>
    <w:rsid w:val="00903EC0"/>
    <w:rsid w:val="009042F1"/>
    <w:rsid w:val="009042F2"/>
    <w:rsid w:val="00904909"/>
    <w:rsid w:val="00904CAB"/>
    <w:rsid w:val="0090543D"/>
    <w:rsid w:val="00905452"/>
    <w:rsid w:val="00905468"/>
    <w:rsid w:val="0090617D"/>
    <w:rsid w:val="0090653E"/>
    <w:rsid w:val="00906591"/>
    <w:rsid w:val="009065CA"/>
    <w:rsid w:val="00906728"/>
    <w:rsid w:val="00906EB7"/>
    <w:rsid w:val="0090797F"/>
    <w:rsid w:val="00907EE1"/>
    <w:rsid w:val="00907F01"/>
    <w:rsid w:val="00907F17"/>
    <w:rsid w:val="009107FE"/>
    <w:rsid w:val="00911040"/>
    <w:rsid w:val="00912095"/>
    <w:rsid w:val="00912569"/>
    <w:rsid w:val="009136DA"/>
    <w:rsid w:val="00913FF8"/>
    <w:rsid w:val="0091417E"/>
    <w:rsid w:val="00914799"/>
    <w:rsid w:val="00914A3A"/>
    <w:rsid w:val="009159CA"/>
    <w:rsid w:val="00915E1B"/>
    <w:rsid w:val="00916B15"/>
    <w:rsid w:val="00917B84"/>
    <w:rsid w:val="0092012A"/>
    <w:rsid w:val="00920205"/>
    <w:rsid w:val="00920517"/>
    <w:rsid w:val="00920991"/>
    <w:rsid w:val="00920BB3"/>
    <w:rsid w:val="00921591"/>
    <w:rsid w:val="00921DCD"/>
    <w:rsid w:val="0092276F"/>
    <w:rsid w:val="00922DE5"/>
    <w:rsid w:val="00923410"/>
    <w:rsid w:val="009237B5"/>
    <w:rsid w:val="00923C16"/>
    <w:rsid w:val="00923D64"/>
    <w:rsid w:val="0092405A"/>
    <w:rsid w:val="00924580"/>
    <w:rsid w:val="009261DF"/>
    <w:rsid w:val="00926EC6"/>
    <w:rsid w:val="00930579"/>
    <w:rsid w:val="009307BC"/>
    <w:rsid w:val="009312A6"/>
    <w:rsid w:val="009314C8"/>
    <w:rsid w:val="0093196F"/>
    <w:rsid w:val="00931B79"/>
    <w:rsid w:val="00931C86"/>
    <w:rsid w:val="00932C7A"/>
    <w:rsid w:val="009339EC"/>
    <w:rsid w:val="00933EBE"/>
    <w:rsid w:val="009340B4"/>
    <w:rsid w:val="00934E9F"/>
    <w:rsid w:val="00935285"/>
    <w:rsid w:val="009354BF"/>
    <w:rsid w:val="009355B9"/>
    <w:rsid w:val="0093579D"/>
    <w:rsid w:val="00935C9F"/>
    <w:rsid w:val="00936A90"/>
    <w:rsid w:val="0093744D"/>
    <w:rsid w:val="0093763B"/>
    <w:rsid w:val="00940474"/>
    <w:rsid w:val="00940E8F"/>
    <w:rsid w:val="009411E7"/>
    <w:rsid w:val="00941429"/>
    <w:rsid w:val="009416AD"/>
    <w:rsid w:val="009417D0"/>
    <w:rsid w:val="0094245C"/>
    <w:rsid w:val="009428CB"/>
    <w:rsid w:val="00942FB4"/>
    <w:rsid w:val="00943B5F"/>
    <w:rsid w:val="00944358"/>
    <w:rsid w:val="0094506E"/>
    <w:rsid w:val="009452F7"/>
    <w:rsid w:val="00945C8B"/>
    <w:rsid w:val="009470D1"/>
    <w:rsid w:val="00947A96"/>
    <w:rsid w:val="00947CE3"/>
    <w:rsid w:val="00950813"/>
    <w:rsid w:val="00950E7D"/>
    <w:rsid w:val="00950F63"/>
    <w:rsid w:val="0095143F"/>
    <w:rsid w:val="009517D4"/>
    <w:rsid w:val="009519AC"/>
    <w:rsid w:val="00951A26"/>
    <w:rsid w:val="00951B5D"/>
    <w:rsid w:val="009526C6"/>
    <w:rsid w:val="009529C5"/>
    <w:rsid w:val="009536E5"/>
    <w:rsid w:val="00953893"/>
    <w:rsid w:val="00953EA9"/>
    <w:rsid w:val="00954F65"/>
    <w:rsid w:val="00956018"/>
    <w:rsid w:val="0095630B"/>
    <w:rsid w:val="0095669E"/>
    <w:rsid w:val="00956A61"/>
    <w:rsid w:val="00956B6A"/>
    <w:rsid w:val="00957C7D"/>
    <w:rsid w:val="00960155"/>
    <w:rsid w:val="0096045A"/>
    <w:rsid w:val="00960656"/>
    <w:rsid w:val="0096090A"/>
    <w:rsid w:val="00960B08"/>
    <w:rsid w:val="00960BC2"/>
    <w:rsid w:val="00960C08"/>
    <w:rsid w:val="009614BD"/>
    <w:rsid w:val="00961F13"/>
    <w:rsid w:val="00961FE2"/>
    <w:rsid w:val="00962A84"/>
    <w:rsid w:val="00963730"/>
    <w:rsid w:val="00964583"/>
    <w:rsid w:val="00964FB1"/>
    <w:rsid w:val="009657FE"/>
    <w:rsid w:val="00965DC9"/>
    <w:rsid w:val="00966438"/>
    <w:rsid w:val="0096679E"/>
    <w:rsid w:val="00966C84"/>
    <w:rsid w:val="009676B3"/>
    <w:rsid w:val="00970040"/>
    <w:rsid w:val="009708EF"/>
    <w:rsid w:val="00970BDC"/>
    <w:rsid w:val="00970CE1"/>
    <w:rsid w:val="00971980"/>
    <w:rsid w:val="00971DBA"/>
    <w:rsid w:val="00971F5E"/>
    <w:rsid w:val="009721C9"/>
    <w:rsid w:val="00973219"/>
    <w:rsid w:val="009733FF"/>
    <w:rsid w:val="00974B5A"/>
    <w:rsid w:val="00975224"/>
    <w:rsid w:val="00975B94"/>
    <w:rsid w:val="00975FB6"/>
    <w:rsid w:val="009761DC"/>
    <w:rsid w:val="009769C3"/>
    <w:rsid w:val="00976DAF"/>
    <w:rsid w:val="00980BE4"/>
    <w:rsid w:val="00980BF8"/>
    <w:rsid w:val="00981373"/>
    <w:rsid w:val="009818F6"/>
    <w:rsid w:val="00981C43"/>
    <w:rsid w:val="0098211B"/>
    <w:rsid w:val="00982B81"/>
    <w:rsid w:val="0098323E"/>
    <w:rsid w:val="009833C7"/>
    <w:rsid w:val="00983671"/>
    <w:rsid w:val="00983757"/>
    <w:rsid w:val="00983EAA"/>
    <w:rsid w:val="00983EC4"/>
    <w:rsid w:val="0098501D"/>
    <w:rsid w:val="0098592D"/>
    <w:rsid w:val="00985E37"/>
    <w:rsid w:val="009862AD"/>
    <w:rsid w:val="009863C3"/>
    <w:rsid w:val="0098654C"/>
    <w:rsid w:val="00986FE0"/>
    <w:rsid w:val="0098716E"/>
    <w:rsid w:val="009912F7"/>
    <w:rsid w:val="0099172D"/>
    <w:rsid w:val="00991D9B"/>
    <w:rsid w:val="00991DFD"/>
    <w:rsid w:val="00991FB9"/>
    <w:rsid w:val="00992913"/>
    <w:rsid w:val="009935C5"/>
    <w:rsid w:val="00993852"/>
    <w:rsid w:val="00993E4C"/>
    <w:rsid w:val="00993F14"/>
    <w:rsid w:val="0099477B"/>
    <w:rsid w:val="0099731F"/>
    <w:rsid w:val="00997954"/>
    <w:rsid w:val="009A0750"/>
    <w:rsid w:val="009A3970"/>
    <w:rsid w:val="009A3A97"/>
    <w:rsid w:val="009A3BE1"/>
    <w:rsid w:val="009A4651"/>
    <w:rsid w:val="009A49A2"/>
    <w:rsid w:val="009A4D02"/>
    <w:rsid w:val="009A4E21"/>
    <w:rsid w:val="009A51BF"/>
    <w:rsid w:val="009A5BE1"/>
    <w:rsid w:val="009A637F"/>
    <w:rsid w:val="009A6DCB"/>
    <w:rsid w:val="009A733F"/>
    <w:rsid w:val="009A74E8"/>
    <w:rsid w:val="009A7566"/>
    <w:rsid w:val="009B0D57"/>
    <w:rsid w:val="009B0F23"/>
    <w:rsid w:val="009B17EC"/>
    <w:rsid w:val="009B229F"/>
    <w:rsid w:val="009B2851"/>
    <w:rsid w:val="009B2DD8"/>
    <w:rsid w:val="009B2E96"/>
    <w:rsid w:val="009B3147"/>
    <w:rsid w:val="009B5422"/>
    <w:rsid w:val="009B5B7F"/>
    <w:rsid w:val="009B5E29"/>
    <w:rsid w:val="009B6538"/>
    <w:rsid w:val="009B664A"/>
    <w:rsid w:val="009B7262"/>
    <w:rsid w:val="009B73DC"/>
    <w:rsid w:val="009C0049"/>
    <w:rsid w:val="009C0191"/>
    <w:rsid w:val="009C04FC"/>
    <w:rsid w:val="009C0C9C"/>
    <w:rsid w:val="009C2D78"/>
    <w:rsid w:val="009C31E3"/>
    <w:rsid w:val="009C31F3"/>
    <w:rsid w:val="009C3935"/>
    <w:rsid w:val="009C3978"/>
    <w:rsid w:val="009C48CE"/>
    <w:rsid w:val="009C4F1E"/>
    <w:rsid w:val="009C5C71"/>
    <w:rsid w:val="009C5DCE"/>
    <w:rsid w:val="009C67FD"/>
    <w:rsid w:val="009C6B6E"/>
    <w:rsid w:val="009C75C0"/>
    <w:rsid w:val="009C760D"/>
    <w:rsid w:val="009C769F"/>
    <w:rsid w:val="009C7F7C"/>
    <w:rsid w:val="009C7F7E"/>
    <w:rsid w:val="009D013B"/>
    <w:rsid w:val="009D09E5"/>
    <w:rsid w:val="009D1053"/>
    <w:rsid w:val="009D27D6"/>
    <w:rsid w:val="009D2856"/>
    <w:rsid w:val="009D2D1C"/>
    <w:rsid w:val="009D2D54"/>
    <w:rsid w:val="009D3B00"/>
    <w:rsid w:val="009D3E19"/>
    <w:rsid w:val="009D3F37"/>
    <w:rsid w:val="009D5551"/>
    <w:rsid w:val="009D565F"/>
    <w:rsid w:val="009D5CA6"/>
    <w:rsid w:val="009D5DA2"/>
    <w:rsid w:val="009D698F"/>
    <w:rsid w:val="009D7624"/>
    <w:rsid w:val="009E05C2"/>
    <w:rsid w:val="009E09BD"/>
    <w:rsid w:val="009E0FCE"/>
    <w:rsid w:val="009E1614"/>
    <w:rsid w:val="009E1BFD"/>
    <w:rsid w:val="009E1F2C"/>
    <w:rsid w:val="009E27F4"/>
    <w:rsid w:val="009E2826"/>
    <w:rsid w:val="009E422A"/>
    <w:rsid w:val="009E429A"/>
    <w:rsid w:val="009E42CF"/>
    <w:rsid w:val="009E4437"/>
    <w:rsid w:val="009E5FE9"/>
    <w:rsid w:val="009E6A75"/>
    <w:rsid w:val="009E6CA4"/>
    <w:rsid w:val="009E71AA"/>
    <w:rsid w:val="009E779D"/>
    <w:rsid w:val="009E7B91"/>
    <w:rsid w:val="009F097D"/>
    <w:rsid w:val="009F1E72"/>
    <w:rsid w:val="009F230A"/>
    <w:rsid w:val="009F42D5"/>
    <w:rsid w:val="009F4335"/>
    <w:rsid w:val="009F4649"/>
    <w:rsid w:val="009F4C4F"/>
    <w:rsid w:val="009F4CA5"/>
    <w:rsid w:val="009F5752"/>
    <w:rsid w:val="009F603A"/>
    <w:rsid w:val="009F615B"/>
    <w:rsid w:val="009F6540"/>
    <w:rsid w:val="009F6649"/>
    <w:rsid w:val="009F71D7"/>
    <w:rsid w:val="009F7216"/>
    <w:rsid w:val="009F7497"/>
    <w:rsid w:val="00A00386"/>
    <w:rsid w:val="00A00DD6"/>
    <w:rsid w:val="00A00E73"/>
    <w:rsid w:val="00A01835"/>
    <w:rsid w:val="00A023FF"/>
    <w:rsid w:val="00A02613"/>
    <w:rsid w:val="00A02619"/>
    <w:rsid w:val="00A027AF"/>
    <w:rsid w:val="00A02815"/>
    <w:rsid w:val="00A02931"/>
    <w:rsid w:val="00A0365B"/>
    <w:rsid w:val="00A0366C"/>
    <w:rsid w:val="00A038E7"/>
    <w:rsid w:val="00A04AB4"/>
    <w:rsid w:val="00A05AEA"/>
    <w:rsid w:val="00A05D12"/>
    <w:rsid w:val="00A0685D"/>
    <w:rsid w:val="00A0728D"/>
    <w:rsid w:val="00A077B2"/>
    <w:rsid w:val="00A10D63"/>
    <w:rsid w:val="00A13027"/>
    <w:rsid w:val="00A138B5"/>
    <w:rsid w:val="00A14D89"/>
    <w:rsid w:val="00A14E3E"/>
    <w:rsid w:val="00A15395"/>
    <w:rsid w:val="00A15921"/>
    <w:rsid w:val="00A15970"/>
    <w:rsid w:val="00A15A19"/>
    <w:rsid w:val="00A16042"/>
    <w:rsid w:val="00A16090"/>
    <w:rsid w:val="00A16647"/>
    <w:rsid w:val="00A16AE1"/>
    <w:rsid w:val="00A179C1"/>
    <w:rsid w:val="00A208D5"/>
    <w:rsid w:val="00A21527"/>
    <w:rsid w:val="00A21BE5"/>
    <w:rsid w:val="00A21EEF"/>
    <w:rsid w:val="00A2240D"/>
    <w:rsid w:val="00A224BA"/>
    <w:rsid w:val="00A22D92"/>
    <w:rsid w:val="00A235BD"/>
    <w:rsid w:val="00A23D27"/>
    <w:rsid w:val="00A23EB5"/>
    <w:rsid w:val="00A242A2"/>
    <w:rsid w:val="00A24673"/>
    <w:rsid w:val="00A25135"/>
    <w:rsid w:val="00A260EB"/>
    <w:rsid w:val="00A26865"/>
    <w:rsid w:val="00A2732D"/>
    <w:rsid w:val="00A2794D"/>
    <w:rsid w:val="00A27A6E"/>
    <w:rsid w:val="00A27C7A"/>
    <w:rsid w:val="00A3037E"/>
    <w:rsid w:val="00A30A82"/>
    <w:rsid w:val="00A310A7"/>
    <w:rsid w:val="00A31110"/>
    <w:rsid w:val="00A316BB"/>
    <w:rsid w:val="00A31A05"/>
    <w:rsid w:val="00A32169"/>
    <w:rsid w:val="00A321A2"/>
    <w:rsid w:val="00A336A8"/>
    <w:rsid w:val="00A364F4"/>
    <w:rsid w:val="00A366BD"/>
    <w:rsid w:val="00A36FC4"/>
    <w:rsid w:val="00A37F77"/>
    <w:rsid w:val="00A40568"/>
    <w:rsid w:val="00A40DE2"/>
    <w:rsid w:val="00A412F5"/>
    <w:rsid w:val="00A4135F"/>
    <w:rsid w:val="00A4151C"/>
    <w:rsid w:val="00A429AA"/>
    <w:rsid w:val="00A43127"/>
    <w:rsid w:val="00A431F8"/>
    <w:rsid w:val="00A43200"/>
    <w:rsid w:val="00A443E6"/>
    <w:rsid w:val="00A448F4"/>
    <w:rsid w:val="00A44F21"/>
    <w:rsid w:val="00A45F71"/>
    <w:rsid w:val="00A4745D"/>
    <w:rsid w:val="00A47AA8"/>
    <w:rsid w:val="00A50607"/>
    <w:rsid w:val="00A50898"/>
    <w:rsid w:val="00A51BFF"/>
    <w:rsid w:val="00A51D95"/>
    <w:rsid w:val="00A520E1"/>
    <w:rsid w:val="00A52DD9"/>
    <w:rsid w:val="00A54576"/>
    <w:rsid w:val="00A54B36"/>
    <w:rsid w:val="00A55C0E"/>
    <w:rsid w:val="00A55E60"/>
    <w:rsid w:val="00A5606A"/>
    <w:rsid w:val="00A56DCF"/>
    <w:rsid w:val="00A57C83"/>
    <w:rsid w:val="00A61732"/>
    <w:rsid w:val="00A61E45"/>
    <w:rsid w:val="00A62215"/>
    <w:rsid w:val="00A632B9"/>
    <w:rsid w:val="00A63319"/>
    <w:rsid w:val="00A634FE"/>
    <w:rsid w:val="00A63EAA"/>
    <w:rsid w:val="00A6443C"/>
    <w:rsid w:val="00A64E25"/>
    <w:rsid w:val="00A6557B"/>
    <w:rsid w:val="00A65A23"/>
    <w:rsid w:val="00A6627A"/>
    <w:rsid w:val="00A66AFB"/>
    <w:rsid w:val="00A66B29"/>
    <w:rsid w:val="00A66FA5"/>
    <w:rsid w:val="00A67334"/>
    <w:rsid w:val="00A6754A"/>
    <w:rsid w:val="00A67790"/>
    <w:rsid w:val="00A67F8B"/>
    <w:rsid w:val="00A704FC"/>
    <w:rsid w:val="00A70815"/>
    <w:rsid w:val="00A70A64"/>
    <w:rsid w:val="00A70F0D"/>
    <w:rsid w:val="00A71154"/>
    <w:rsid w:val="00A71826"/>
    <w:rsid w:val="00A71DBE"/>
    <w:rsid w:val="00A71E21"/>
    <w:rsid w:val="00A72240"/>
    <w:rsid w:val="00A722EA"/>
    <w:rsid w:val="00A728D6"/>
    <w:rsid w:val="00A73370"/>
    <w:rsid w:val="00A73908"/>
    <w:rsid w:val="00A7399B"/>
    <w:rsid w:val="00A73CC6"/>
    <w:rsid w:val="00A74459"/>
    <w:rsid w:val="00A745F2"/>
    <w:rsid w:val="00A756E4"/>
    <w:rsid w:val="00A75EE1"/>
    <w:rsid w:val="00A764F1"/>
    <w:rsid w:val="00A76A2E"/>
    <w:rsid w:val="00A76F15"/>
    <w:rsid w:val="00A7729E"/>
    <w:rsid w:val="00A80AAA"/>
    <w:rsid w:val="00A811E8"/>
    <w:rsid w:val="00A81C4E"/>
    <w:rsid w:val="00A81FF7"/>
    <w:rsid w:val="00A82157"/>
    <w:rsid w:val="00A823C7"/>
    <w:rsid w:val="00A82527"/>
    <w:rsid w:val="00A828C9"/>
    <w:rsid w:val="00A82CA9"/>
    <w:rsid w:val="00A82F3F"/>
    <w:rsid w:val="00A83401"/>
    <w:rsid w:val="00A834BF"/>
    <w:rsid w:val="00A83D55"/>
    <w:rsid w:val="00A84CC1"/>
    <w:rsid w:val="00A903C8"/>
    <w:rsid w:val="00A918B9"/>
    <w:rsid w:val="00A91B70"/>
    <w:rsid w:val="00A93287"/>
    <w:rsid w:val="00A93656"/>
    <w:rsid w:val="00A93EAF"/>
    <w:rsid w:val="00A9479B"/>
    <w:rsid w:val="00A950F8"/>
    <w:rsid w:val="00A952EA"/>
    <w:rsid w:val="00A95303"/>
    <w:rsid w:val="00A956C7"/>
    <w:rsid w:val="00A958A5"/>
    <w:rsid w:val="00A961EE"/>
    <w:rsid w:val="00A971F8"/>
    <w:rsid w:val="00A9739A"/>
    <w:rsid w:val="00A97977"/>
    <w:rsid w:val="00A97B21"/>
    <w:rsid w:val="00AA04D8"/>
    <w:rsid w:val="00AA145D"/>
    <w:rsid w:val="00AA1CC0"/>
    <w:rsid w:val="00AA2A27"/>
    <w:rsid w:val="00AA2E15"/>
    <w:rsid w:val="00AA3856"/>
    <w:rsid w:val="00AA3E36"/>
    <w:rsid w:val="00AA490F"/>
    <w:rsid w:val="00AA539D"/>
    <w:rsid w:val="00AA5550"/>
    <w:rsid w:val="00AA6AB0"/>
    <w:rsid w:val="00AA6D08"/>
    <w:rsid w:val="00AA7543"/>
    <w:rsid w:val="00AA7B3E"/>
    <w:rsid w:val="00AB014D"/>
    <w:rsid w:val="00AB07AC"/>
    <w:rsid w:val="00AB14D1"/>
    <w:rsid w:val="00AB19DD"/>
    <w:rsid w:val="00AB1AAE"/>
    <w:rsid w:val="00AB380D"/>
    <w:rsid w:val="00AB393C"/>
    <w:rsid w:val="00AB4143"/>
    <w:rsid w:val="00AB46F7"/>
    <w:rsid w:val="00AB488E"/>
    <w:rsid w:val="00AB4A58"/>
    <w:rsid w:val="00AB4B24"/>
    <w:rsid w:val="00AB5ABA"/>
    <w:rsid w:val="00AB5EE3"/>
    <w:rsid w:val="00AB617A"/>
    <w:rsid w:val="00AB6787"/>
    <w:rsid w:val="00AB68CA"/>
    <w:rsid w:val="00AB6943"/>
    <w:rsid w:val="00AB6E69"/>
    <w:rsid w:val="00AB75CC"/>
    <w:rsid w:val="00AB7BE6"/>
    <w:rsid w:val="00AC1807"/>
    <w:rsid w:val="00AC1D9E"/>
    <w:rsid w:val="00AC24CF"/>
    <w:rsid w:val="00AC27F0"/>
    <w:rsid w:val="00AC434B"/>
    <w:rsid w:val="00AC526F"/>
    <w:rsid w:val="00AC52E3"/>
    <w:rsid w:val="00AC55CE"/>
    <w:rsid w:val="00AC58B4"/>
    <w:rsid w:val="00AC6C3A"/>
    <w:rsid w:val="00AC7012"/>
    <w:rsid w:val="00AC724E"/>
    <w:rsid w:val="00AC7F22"/>
    <w:rsid w:val="00AD032F"/>
    <w:rsid w:val="00AD11B5"/>
    <w:rsid w:val="00AD2DF4"/>
    <w:rsid w:val="00AD2FF5"/>
    <w:rsid w:val="00AD3125"/>
    <w:rsid w:val="00AD3ECE"/>
    <w:rsid w:val="00AD410E"/>
    <w:rsid w:val="00AD4BB3"/>
    <w:rsid w:val="00AD4F75"/>
    <w:rsid w:val="00AD555B"/>
    <w:rsid w:val="00AD6239"/>
    <w:rsid w:val="00AD693F"/>
    <w:rsid w:val="00AD6CA6"/>
    <w:rsid w:val="00AD6EE2"/>
    <w:rsid w:val="00AD78C6"/>
    <w:rsid w:val="00AD7FC0"/>
    <w:rsid w:val="00AE0A86"/>
    <w:rsid w:val="00AE0D65"/>
    <w:rsid w:val="00AE0EDD"/>
    <w:rsid w:val="00AE154C"/>
    <w:rsid w:val="00AE16A0"/>
    <w:rsid w:val="00AE18D3"/>
    <w:rsid w:val="00AE193F"/>
    <w:rsid w:val="00AE1BFE"/>
    <w:rsid w:val="00AE23D8"/>
    <w:rsid w:val="00AE2492"/>
    <w:rsid w:val="00AE25D9"/>
    <w:rsid w:val="00AE2DBB"/>
    <w:rsid w:val="00AE349A"/>
    <w:rsid w:val="00AE3DBF"/>
    <w:rsid w:val="00AE3EE8"/>
    <w:rsid w:val="00AE4C37"/>
    <w:rsid w:val="00AE5086"/>
    <w:rsid w:val="00AE5594"/>
    <w:rsid w:val="00AE59F9"/>
    <w:rsid w:val="00AE5CBE"/>
    <w:rsid w:val="00AE60C6"/>
    <w:rsid w:val="00AE6A72"/>
    <w:rsid w:val="00AE6F9E"/>
    <w:rsid w:val="00AE7663"/>
    <w:rsid w:val="00AE7B88"/>
    <w:rsid w:val="00AE7DB5"/>
    <w:rsid w:val="00AF14E0"/>
    <w:rsid w:val="00AF1C2E"/>
    <w:rsid w:val="00AF21FD"/>
    <w:rsid w:val="00AF2A89"/>
    <w:rsid w:val="00AF2B98"/>
    <w:rsid w:val="00AF2FF7"/>
    <w:rsid w:val="00AF37CB"/>
    <w:rsid w:val="00AF4D6C"/>
    <w:rsid w:val="00AF4EB8"/>
    <w:rsid w:val="00AF56DB"/>
    <w:rsid w:val="00AF5D37"/>
    <w:rsid w:val="00AF5D4B"/>
    <w:rsid w:val="00AF66EB"/>
    <w:rsid w:val="00AF679D"/>
    <w:rsid w:val="00AF6CB1"/>
    <w:rsid w:val="00AF7994"/>
    <w:rsid w:val="00AF79D3"/>
    <w:rsid w:val="00AF7E89"/>
    <w:rsid w:val="00B01117"/>
    <w:rsid w:val="00B01816"/>
    <w:rsid w:val="00B02902"/>
    <w:rsid w:val="00B02B0C"/>
    <w:rsid w:val="00B031E2"/>
    <w:rsid w:val="00B038B7"/>
    <w:rsid w:val="00B044CF"/>
    <w:rsid w:val="00B05290"/>
    <w:rsid w:val="00B0530D"/>
    <w:rsid w:val="00B06B40"/>
    <w:rsid w:val="00B07386"/>
    <w:rsid w:val="00B0757A"/>
    <w:rsid w:val="00B07D3B"/>
    <w:rsid w:val="00B10007"/>
    <w:rsid w:val="00B10370"/>
    <w:rsid w:val="00B10832"/>
    <w:rsid w:val="00B108AB"/>
    <w:rsid w:val="00B108BD"/>
    <w:rsid w:val="00B1150E"/>
    <w:rsid w:val="00B11EFA"/>
    <w:rsid w:val="00B1230E"/>
    <w:rsid w:val="00B128D7"/>
    <w:rsid w:val="00B12A28"/>
    <w:rsid w:val="00B12D6A"/>
    <w:rsid w:val="00B13DDF"/>
    <w:rsid w:val="00B14745"/>
    <w:rsid w:val="00B14794"/>
    <w:rsid w:val="00B14B60"/>
    <w:rsid w:val="00B159AA"/>
    <w:rsid w:val="00B15FEA"/>
    <w:rsid w:val="00B172B9"/>
    <w:rsid w:val="00B1731B"/>
    <w:rsid w:val="00B2023A"/>
    <w:rsid w:val="00B2068B"/>
    <w:rsid w:val="00B20AC8"/>
    <w:rsid w:val="00B20C4A"/>
    <w:rsid w:val="00B20DB5"/>
    <w:rsid w:val="00B21C83"/>
    <w:rsid w:val="00B22382"/>
    <w:rsid w:val="00B2267D"/>
    <w:rsid w:val="00B22D6F"/>
    <w:rsid w:val="00B22FF3"/>
    <w:rsid w:val="00B23059"/>
    <w:rsid w:val="00B23830"/>
    <w:rsid w:val="00B2469C"/>
    <w:rsid w:val="00B25048"/>
    <w:rsid w:val="00B25B31"/>
    <w:rsid w:val="00B25D53"/>
    <w:rsid w:val="00B25F49"/>
    <w:rsid w:val="00B26FCA"/>
    <w:rsid w:val="00B274E7"/>
    <w:rsid w:val="00B275DA"/>
    <w:rsid w:val="00B276BA"/>
    <w:rsid w:val="00B27C55"/>
    <w:rsid w:val="00B27D77"/>
    <w:rsid w:val="00B3136E"/>
    <w:rsid w:val="00B318B3"/>
    <w:rsid w:val="00B32368"/>
    <w:rsid w:val="00B33146"/>
    <w:rsid w:val="00B338BB"/>
    <w:rsid w:val="00B33E0A"/>
    <w:rsid w:val="00B340A1"/>
    <w:rsid w:val="00B352AE"/>
    <w:rsid w:val="00B35B97"/>
    <w:rsid w:val="00B35BCE"/>
    <w:rsid w:val="00B35BD4"/>
    <w:rsid w:val="00B35BE7"/>
    <w:rsid w:val="00B35C4C"/>
    <w:rsid w:val="00B360DF"/>
    <w:rsid w:val="00B363E5"/>
    <w:rsid w:val="00B366A0"/>
    <w:rsid w:val="00B369F1"/>
    <w:rsid w:val="00B36AB7"/>
    <w:rsid w:val="00B37328"/>
    <w:rsid w:val="00B37937"/>
    <w:rsid w:val="00B37E7C"/>
    <w:rsid w:val="00B409AF"/>
    <w:rsid w:val="00B411C0"/>
    <w:rsid w:val="00B413BD"/>
    <w:rsid w:val="00B42F3C"/>
    <w:rsid w:val="00B432A5"/>
    <w:rsid w:val="00B43566"/>
    <w:rsid w:val="00B444DA"/>
    <w:rsid w:val="00B44CB3"/>
    <w:rsid w:val="00B44D2F"/>
    <w:rsid w:val="00B46047"/>
    <w:rsid w:val="00B473EE"/>
    <w:rsid w:val="00B47DC9"/>
    <w:rsid w:val="00B505AD"/>
    <w:rsid w:val="00B509FF"/>
    <w:rsid w:val="00B51008"/>
    <w:rsid w:val="00B5123D"/>
    <w:rsid w:val="00B5194E"/>
    <w:rsid w:val="00B5226E"/>
    <w:rsid w:val="00B52681"/>
    <w:rsid w:val="00B53267"/>
    <w:rsid w:val="00B53A81"/>
    <w:rsid w:val="00B53A9D"/>
    <w:rsid w:val="00B53DBF"/>
    <w:rsid w:val="00B53FA3"/>
    <w:rsid w:val="00B5471A"/>
    <w:rsid w:val="00B54954"/>
    <w:rsid w:val="00B56138"/>
    <w:rsid w:val="00B6022D"/>
    <w:rsid w:val="00B609AF"/>
    <w:rsid w:val="00B610E2"/>
    <w:rsid w:val="00B61B87"/>
    <w:rsid w:val="00B61C7E"/>
    <w:rsid w:val="00B637E8"/>
    <w:rsid w:val="00B63934"/>
    <w:rsid w:val="00B63B90"/>
    <w:rsid w:val="00B64231"/>
    <w:rsid w:val="00B64F9D"/>
    <w:rsid w:val="00B65568"/>
    <w:rsid w:val="00B66051"/>
    <w:rsid w:val="00B667AA"/>
    <w:rsid w:val="00B66EA4"/>
    <w:rsid w:val="00B66EC0"/>
    <w:rsid w:val="00B6787C"/>
    <w:rsid w:val="00B679D8"/>
    <w:rsid w:val="00B707E8"/>
    <w:rsid w:val="00B71BB9"/>
    <w:rsid w:val="00B72124"/>
    <w:rsid w:val="00B72140"/>
    <w:rsid w:val="00B745E0"/>
    <w:rsid w:val="00B74A7F"/>
    <w:rsid w:val="00B755FD"/>
    <w:rsid w:val="00B7658D"/>
    <w:rsid w:val="00B77505"/>
    <w:rsid w:val="00B778AA"/>
    <w:rsid w:val="00B77D47"/>
    <w:rsid w:val="00B806A3"/>
    <w:rsid w:val="00B80E67"/>
    <w:rsid w:val="00B810A5"/>
    <w:rsid w:val="00B81794"/>
    <w:rsid w:val="00B82D92"/>
    <w:rsid w:val="00B82F31"/>
    <w:rsid w:val="00B831AA"/>
    <w:rsid w:val="00B835CC"/>
    <w:rsid w:val="00B83634"/>
    <w:rsid w:val="00B84132"/>
    <w:rsid w:val="00B84464"/>
    <w:rsid w:val="00B861C9"/>
    <w:rsid w:val="00B872BE"/>
    <w:rsid w:val="00B90919"/>
    <w:rsid w:val="00B90B7A"/>
    <w:rsid w:val="00B9176C"/>
    <w:rsid w:val="00B92633"/>
    <w:rsid w:val="00B92B00"/>
    <w:rsid w:val="00B92BD1"/>
    <w:rsid w:val="00B92DB0"/>
    <w:rsid w:val="00B935A4"/>
    <w:rsid w:val="00B935FB"/>
    <w:rsid w:val="00B93988"/>
    <w:rsid w:val="00B93BEA"/>
    <w:rsid w:val="00B93D6F"/>
    <w:rsid w:val="00B93E60"/>
    <w:rsid w:val="00B94097"/>
    <w:rsid w:val="00B94A7D"/>
    <w:rsid w:val="00B94B0C"/>
    <w:rsid w:val="00B95415"/>
    <w:rsid w:val="00B9579A"/>
    <w:rsid w:val="00B9580F"/>
    <w:rsid w:val="00B9652B"/>
    <w:rsid w:val="00B9656F"/>
    <w:rsid w:val="00B973AC"/>
    <w:rsid w:val="00BA0AE1"/>
    <w:rsid w:val="00BA0B91"/>
    <w:rsid w:val="00BA18D2"/>
    <w:rsid w:val="00BA216E"/>
    <w:rsid w:val="00BA2560"/>
    <w:rsid w:val="00BA2814"/>
    <w:rsid w:val="00BA2A8A"/>
    <w:rsid w:val="00BA2AE6"/>
    <w:rsid w:val="00BA2D39"/>
    <w:rsid w:val="00BA3300"/>
    <w:rsid w:val="00BA3436"/>
    <w:rsid w:val="00BA34C9"/>
    <w:rsid w:val="00BA39EA"/>
    <w:rsid w:val="00BA3F15"/>
    <w:rsid w:val="00BA3F40"/>
    <w:rsid w:val="00BA5515"/>
    <w:rsid w:val="00BA6295"/>
    <w:rsid w:val="00BA64E8"/>
    <w:rsid w:val="00BA6526"/>
    <w:rsid w:val="00BA687D"/>
    <w:rsid w:val="00BA6A45"/>
    <w:rsid w:val="00BA75C5"/>
    <w:rsid w:val="00BB03B5"/>
    <w:rsid w:val="00BB073C"/>
    <w:rsid w:val="00BB09C2"/>
    <w:rsid w:val="00BB0E3E"/>
    <w:rsid w:val="00BB1770"/>
    <w:rsid w:val="00BB1E35"/>
    <w:rsid w:val="00BB27D6"/>
    <w:rsid w:val="00BB382C"/>
    <w:rsid w:val="00BB46FD"/>
    <w:rsid w:val="00BB49F0"/>
    <w:rsid w:val="00BB4A68"/>
    <w:rsid w:val="00BB4D50"/>
    <w:rsid w:val="00BB508A"/>
    <w:rsid w:val="00BB53A1"/>
    <w:rsid w:val="00BB5538"/>
    <w:rsid w:val="00BB5E43"/>
    <w:rsid w:val="00BB697E"/>
    <w:rsid w:val="00BB6BE8"/>
    <w:rsid w:val="00BB6E3B"/>
    <w:rsid w:val="00BB6E76"/>
    <w:rsid w:val="00BB7307"/>
    <w:rsid w:val="00BB7DB0"/>
    <w:rsid w:val="00BB7F63"/>
    <w:rsid w:val="00BC0979"/>
    <w:rsid w:val="00BC0EB0"/>
    <w:rsid w:val="00BC1209"/>
    <w:rsid w:val="00BC2DA9"/>
    <w:rsid w:val="00BC2E2D"/>
    <w:rsid w:val="00BC4194"/>
    <w:rsid w:val="00BC4326"/>
    <w:rsid w:val="00BC4AA9"/>
    <w:rsid w:val="00BC56BA"/>
    <w:rsid w:val="00BC5B9A"/>
    <w:rsid w:val="00BC63DA"/>
    <w:rsid w:val="00BC76A1"/>
    <w:rsid w:val="00BC7730"/>
    <w:rsid w:val="00BC7B4B"/>
    <w:rsid w:val="00BC7C48"/>
    <w:rsid w:val="00BC7EA8"/>
    <w:rsid w:val="00BD0576"/>
    <w:rsid w:val="00BD0AED"/>
    <w:rsid w:val="00BD10E4"/>
    <w:rsid w:val="00BD113A"/>
    <w:rsid w:val="00BD14BD"/>
    <w:rsid w:val="00BD154F"/>
    <w:rsid w:val="00BD25B9"/>
    <w:rsid w:val="00BD33E3"/>
    <w:rsid w:val="00BD5377"/>
    <w:rsid w:val="00BD54ED"/>
    <w:rsid w:val="00BD5737"/>
    <w:rsid w:val="00BD5AF5"/>
    <w:rsid w:val="00BD5C2D"/>
    <w:rsid w:val="00BD679D"/>
    <w:rsid w:val="00BD74B1"/>
    <w:rsid w:val="00BD7AF2"/>
    <w:rsid w:val="00BE029D"/>
    <w:rsid w:val="00BE175F"/>
    <w:rsid w:val="00BE1AFE"/>
    <w:rsid w:val="00BE2082"/>
    <w:rsid w:val="00BE211E"/>
    <w:rsid w:val="00BE22E0"/>
    <w:rsid w:val="00BE24B3"/>
    <w:rsid w:val="00BE3D22"/>
    <w:rsid w:val="00BE3F08"/>
    <w:rsid w:val="00BE4B8B"/>
    <w:rsid w:val="00BE5C6A"/>
    <w:rsid w:val="00BE6D72"/>
    <w:rsid w:val="00BE745C"/>
    <w:rsid w:val="00BE7D69"/>
    <w:rsid w:val="00BF01F3"/>
    <w:rsid w:val="00BF0A47"/>
    <w:rsid w:val="00BF0DBD"/>
    <w:rsid w:val="00BF0F86"/>
    <w:rsid w:val="00BF117A"/>
    <w:rsid w:val="00BF19B2"/>
    <w:rsid w:val="00BF2589"/>
    <w:rsid w:val="00BF2729"/>
    <w:rsid w:val="00BF36A9"/>
    <w:rsid w:val="00BF3A02"/>
    <w:rsid w:val="00BF40A8"/>
    <w:rsid w:val="00BF46DA"/>
    <w:rsid w:val="00BF69EA"/>
    <w:rsid w:val="00BF76BA"/>
    <w:rsid w:val="00C003C3"/>
    <w:rsid w:val="00C00F79"/>
    <w:rsid w:val="00C01104"/>
    <w:rsid w:val="00C01BA0"/>
    <w:rsid w:val="00C021AE"/>
    <w:rsid w:val="00C0259E"/>
    <w:rsid w:val="00C026C7"/>
    <w:rsid w:val="00C02ED4"/>
    <w:rsid w:val="00C034BE"/>
    <w:rsid w:val="00C041DE"/>
    <w:rsid w:val="00C04709"/>
    <w:rsid w:val="00C04D32"/>
    <w:rsid w:val="00C07FC4"/>
    <w:rsid w:val="00C10264"/>
    <w:rsid w:val="00C10365"/>
    <w:rsid w:val="00C106BB"/>
    <w:rsid w:val="00C10B68"/>
    <w:rsid w:val="00C10D6D"/>
    <w:rsid w:val="00C114A9"/>
    <w:rsid w:val="00C11D7B"/>
    <w:rsid w:val="00C12214"/>
    <w:rsid w:val="00C12625"/>
    <w:rsid w:val="00C12A7B"/>
    <w:rsid w:val="00C1300F"/>
    <w:rsid w:val="00C13E0B"/>
    <w:rsid w:val="00C141EB"/>
    <w:rsid w:val="00C14BAC"/>
    <w:rsid w:val="00C15058"/>
    <w:rsid w:val="00C15116"/>
    <w:rsid w:val="00C15D84"/>
    <w:rsid w:val="00C163C7"/>
    <w:rsid w:val="00C1672C"/>
    <w:rsid w:val="00C16B62"/>
    <w:rsid w:val="00C17084"/>
    <w:rsid w:val="00C172D6"/>
    <w:rsid w:val="00C175EC"/>
    <w:rsid w:val="00C205E5"/>
    <w:rsid w:val="00C20FB2"/>
    <w:rsid w:val="00C21248"/>
    <w:rsid w:val="00C2185A"/>
    <w:rsid w:val="00C221C5"/>
    <w:rsid w:val="00C226F3"/>
    <w:rsid w:val="00C235F1"/>
    <w:rsid w:val="00C23661"/>
    <w:rsid w:val="00C24DDB"/>
    <w:rsid w:val="00C26AC5"/>
    <w:rsid w:val="00C26F4A"/>
    <w:rsid w:val="00C27668"/>
    <w:rsid w:val="00C278D5"/>
    <w:rsid w:val="00C27F21"/>
    <w:rsid w:val="00C31031"/>
    <w:rsid w:val="00C31AE5"/>
    <w:rsid w:val="00C332D0"/>
    <w:rsid w:val="00C3463A"/>
    <w:rsid w:val="00C346C4"/>
    <w:rsid w:val="00C355DC"/>
    <w:rsid w:val="00C36438"/>
    <w:rsid w:val="00C36BD4"/>
    <w:rsid w:val="00C37693"/>
    <w:rsid w:val="00C37B90"/>
    <w:rsid w:val="00C37DF9"/>
    <w:rsid w:val="00C413EB"/>
    <w:rsid w:val="00C41AB5"/>
    <w:rsid w:val="00C41CA0"/>
    <w:rsid w:val="00C42FFC"/>
    <w:rsid w:val="00C4302C"/>
    <w:rsid w:val="00C432F5"/>
    <w:rsid w:val="00C4349D"/>
    <w:rsid w:val="00C43598"/>
    <w:rsid w:val="00C44BBD"/>
    <w:rsid w:val="00C46DB0"/>
    <w:rsid w:val="00C47419"/>
    <w:rsid w:val="00C47DCE"/>
    <w:rsid w:val="00C517EC"/>
    <w:rsid w:val="00C52110"/>
    <w:rsid w:val="00C52CCA"/>
    <w:rsid w:val="00C52D04"/>
    <w:rsid w:val="00C541D2"/>
    <w:rsid w:val="00C551AF"/>
    <w:rsid w:val="00C5529D"/>
    <w:rsid w:val="00C55595"/>
    <w:rsid w:val="00C565FE"/>
    <w:rsid w:val="00C5673F"/>
    <w:rsid w:val="00C56BAF"/>
    <w:rsid w:val="00C57035"/>
    <w:rsid w:val="00C571F6"/>
    <w:rsid w:val="00C5751B"/>
    <w:rsid w:val="00C615C8"/>
    <w:rsid w:val="00C62397"/>
    <w:rsid w:val="00C638C8"/>
    <w:rsid w:val="00C63FEE"/>
    <w:rsid w:val="00C64668"/>
    <w:rsid w:val="00C64915"/>
    <w:rsid w:val="00C65088"/>
    <w:rsid w:val="00C65556"/>
    <w:rsid w:val="00C65A22"/>
    <w:rsid w:val="00C662C9"/>
    <w:rsid w:val="00C66684"/>
    <w:rsid w:val="00C66E65"/>
    <w:rsid w:val="00C66EEA"/>
    <w:rsid w:val="00C67146"/>
    <w:rsid w:val="00C67A10"/>
    <w:rsid w:val="00C67B98"/>
    <w:rsid w:val="00C70762"/>
    <w:rsid w:val="00C71F6E"/>
    <w:rsid w:val="00C723DD"/>
    <w:rsid w:val="00C729F8"/>
    <w:rsid w:val="00C732B7"/>
    <w:rsid w:val="00C7368C"/>
    <w:rsid w:val="00C7377E"/>
    <w:rsid w:val="00C74466"/>
    <w:rsid w:val="00C744C8"/>
    <w:rsid w:val="00C74772"/>
    <w:rsid w:val="00C747CA"/>
    <w:rsid w:val="00C751D5"/>
    <w:rsid w:val="00C757C6"/>
    <w:rsid w:val="00C75B08"/>
    <w:rsid w:val="00C76A00"/>
    <w:rsid w:val="00C80EE5"/>
    <w:rsid w:val="00C80F18"/>
    <w:rsid w:val="00C81971"/>
    <w:rsid w:val="00C820AA"/>
    <w:rsid w:val="00C82B3D"/>
    <w:rsid w:val="00C82D0D"/>
    <w:rsid w:val="00C83527"/>
    <w:rsid w:val="00C842B7"/>
    <w:rsid w:val="00C843D8"/>
    <w:rsid w:val="00C8487F"/>
    <w:rsid w:val="00C84C7E"/>
    <w:rsid w:val="00C85213"/>
    <w:rsid w:val="00C87527"/>
    <w:rsid w:val="00C8782D"/>
    <w:rsid w:val="00C87E3C"/>
    <w:rsid w:val="00C908F3"/>
    <w:rsid w:val="00C90A9A"/>
    <w:rsid w:val="00C90BBD"/>
    <w:rsid w:val="00C91501"/>
    <w:rsid w:val="00C917DF"/>
    <w:rsid w:val="00C91F93"/>
    <w:rsid w:val="00C924CE"/>
    <w:rsid w:val="00C92640"/>
    <w:rsid w:val="00C9278A"/>
    <w:rsid w:val="00C93B38"/>
    <w:rsid w:val="00C93E4C"/>
    <w:rsid w:val="00C93F7B"/>
    <w:rsid w:val="00C94E77"/>
    <w:rsid w:val="00C9571D"/>
    <w:rsid w:val="00C96481"/>
    <w:rsid w:val="00C96680"/>
    <w:rsid w:val="00C96DFE"/>
    <w:rsid w:val="00C9721F"/>
    <w:rsid w:val="00C97450"/>
    <w:rsid w:val="00C978FD"/>
    <w:rsid w:val="00C97C75"/>
    <w:rsid w:val="00CA09C2"/>
    <w:rsid w:val="00CA1638"/>
    <w:rsid w:val="00CA1846"/>
    <w:rsid w:val="00CA282F"/>
    <w:rsid w:val="00CA3F59"/>
    <w:rsid w:val="00CA406D"/>
    <w:rsid w:val="00CA4E94"/>
    <w:rsid w:val="00CA505E"/>
    <w:rsid w:val="00CA519A"/>
    <w:rsid w:val="00CA5289"/>
    <w:rsid w:val="00CA548E"/>
    <w:rsid w:val="00CA5709"/>
    <w:rsid w:val="00CA5B84"/>
    <w:rsid w:val="00CA5CE7"/>
    <w:rsid w:val="00CA5D1E"/>
    <w:rsid w:val="00CA5E8D"/>
    <w:rsid w:val="00CA6A11"/>
    <w:rsid w:val="00CA751B"/>
    <w:rsid w:val="00CB094F"/>
    <w:rsid w:val="00CB1626"/>
    <w:rsid w:val="00CB1732"/>
    <w:rsid w:val="00CB1AE6"/>
    <w:rsid w:val="00CB1E40"/>
    <w:rsid w:val="00CB2249"/>
    <w:rsid w:val="00CB2AC8"/>
    <w:rsid w:val="00CB319B"/>
    <w:rsid w:val="00CB32F7"/>
    <w:rsid w:val="00CB3579"/>
    <w:rsid w:val="00CB44D3"/>
    <w:rsid w:val="00CB65F6"/>
    <w:rsid w:val="00CB6C31"/>
    <w:rsid w:val="00CB6CB7"/>
    <w:rsid w:val="00CC00C4"/>
    <w:rsid w:val="00CC026C"/>
    <w:rsid w:val="00CC08F5"/>
    <w:rsid w:val="00CC0991"/>
    <w:rsid w:val="00CC0E5D"/>
    <w:rsid w:val="00CC1167"/>
    <w:rsid w:val="00CC21EF"/>
    <w:rsid w:val="00CC2831"/>
    <w:rsid w:val="00CC28CA"/>
    <w:rsid w:val="00CC3517"/>
    <w:rsid w:val="00CC417E"/>
    <w:rsid w:val="00CC430F"/>
    <w:rsid w:val="00CC4CA0"/>
    <w:rsid w:val="00CC4CC5"/>
    <w:rsid w:val="00CC63D5"/>
    <w:rsid w:val="00CC6A47"/>
    <w:rsid w:val="00CC6CA4"/>
    <w:rsid w:val="00CC72C8"/>
    <w:rsid w:val="00CC73C0"/>
    <w:rsid w:val="00CD0B68"/>
    <w:rsid w:val="00CD0C1B"/>
    <w:rsid w:val="00CD0EF0"/>
    <w:rsid w:val="00CD0F50"/>
    <w:rsid w:val="00CD2BBB"/>
    <w:rsid w:val="00CD326D"/>
    <w:rsid w:val="00CD3343"/>
    <w:rsid w:val="00CD4A3B"/>
    <w:rsid w:val="00CD4D4E"/>
    <w:rsid w:val="00CD513D"/>
    <w:rsid w:val="00CD6617"/>
    <w:rsid w:val="00CD67DA"/>
    <w:rsid w:val="00CD67F1"/>
    <w:rsid w:val="00CD6A72"/>
    <w:rsid w:val="00CD7394"/>
    <w:rsid w:val="00CE092B"/>
    <w:rsid w:val="00CE1BCB"/>
    <w:rsid w:val="00CE2104"/>
    <w:rsid w:val="00CE230B"/>
    <w:rsid w:val="00CE2AB5"/>
    <w:rsid w:val="00CE2B85"/>
    <w:rsid w:val="00CE3C72"/>
    <w:rsid w:val="00CE4A07"/>
    <w:rsid w:val="00CE4B23"/>
    <w:rsid w:val="00CE5632"/>
    <w:rsid w:val="00CE5639"/>
    <w:rsid w:val="00CE59DF"/>
    <w:rsid w:val="00CE7474"/>
    <w:rsid w:val="00CF010A"/>
    <w:rsid w:val="00CF0C45"/>
    <w:rsid w:val="00CF0D80"/>
    <w:rsid w:val="00CF18B0"/>
    <w:rsid w:val="00CF1CB7"/>
    <w:rsid w:val="00CF1EA4"/>
    <w:rsid w:val="00CF22FB"/>
    <w:rsid w:val="00CF2845"/>
    <w:rsid w:val="00CF285C"/>
    <w:rsid w:val="00CF285D"/>
    <w:rsid w:val="00CF28BF"/>
    <w:rsid w:val="00CF31CC"/>
    <w:rsid w:val="00CF333C"/>
    <w:rsid w:val="00CF344B"/>
    <w:rsid w:val="00CF413F"/>
    <w:rsid w:val="00CF53F3"/>
    <w:rsid w:val="00CF5CE9"/>
    <w:rsid w:val="00CF5FDE"/>
    <w:rsid w:val="00CF6317"/>
    <w:rsid w:val="00CF63AA"/>
    <w:rsid w:val="00CF65B9"/>
    <w:rsid w:val="00CF7257"/>
    <w:rsid w:val="00CF7D73"/>
    <w:rsid w:val="00D00AF9"/>
    <w:rsid w:val="00D00EBB"/>
    <w:rsid w:val="00D01D27"/>
    <w:rsid w:val="00D01F33"/>
    <w:rsid w:val="00D03248"/>
    <w:rsid w:val="00D03913"/>
    <w:rsid w:val="00D041D1"/>
    <w:rsid w:val="00D04F57"/>
    <w:rsid w:val="00D0586D"/>
    <w:rsid w:val="00D05E2F"/>
    <w:rsid w:val="00D05F7C"/>
    <w:rsid w:val="00D076D4"/>
    <w:rsid w:val="00D0786B"/>
    <w:rsid w:val="00D07FB0"/>
    <w:rsid w:val="00D100AB"/>
    <w:rsid w:val="00D103FD"/>
    <w:rsid w:val="00D10B67"/>
    <w:rsid w:val="00D1100A"/>
    <w:rsid w:val="00D11BFE"/>
    <w:rsid w:val="00D11E9F"/>
    <w:rsid w:val="00D124F4"/>
    <w:rsid w:val="00D1270F"/>
    <w:rsid w:val="00D127ED"/>
    <w:rsid w:val="00D132B1"/>
    <w:rsid w:val="00D13E42"/>
    <w:rsid w:val="00D13FC2"/>
    <w:rsid w:val="00D1499B"/>
    <w:rsid w:val="00D14C4B"/>
    <w:rsid w:val="00D16526"/>
    <w:rsid w:val="00D17286"/>
    <w:rsid w:val="00D17771"/>
    <w:rsid w:val="00D17C5B"/>
    <w:rsid w:val="00D17CAE"/>
    <w:rsid w:val="00D200D5"/>
    <w:rsid w:val="00D2013F"/>
    <w:rsid w:val="00D20309"/>
    <w:rsid w:val="00D205FA"/>
    <w:rsid w:val="00D20783"/>
    <w:rsid w:val="00D20AC1"/>
    <w:rsid w:val="00D21A97"/>
    <w:rsid w:val="00D21D17"/>
    <w:rsid w:val="00D22044"/>
    <w:rsid w:val="00D22ABF"/>
    <w:rsid w:val="00D22B1E"/>
    <w:rsid w:val="00D22E7A"/>
    <w:rsid w:val="00D26419"/>
    <w:rsid w:val="00D26C2A"/>
    <w:rsid w:val="00D26EF2"/>
    <w:rsid w:val="00D272E3"/>
    <w:rsid w:val="00D273DE"/>
    <w:rsid w:val="00D27893"/>
    <w:rsid w:val="00D31226"/>
    <w:rsid w:val="00D314A4"/>
    <w:rsid w:val="00D3265C"/>
    <w:rsid w:val="00D32F25"/>
    <w:rsid w:val="00D338DC"/>
    <w:rsid w:val="00D346AF"/>
    <w:rsid w:val="00D34B7F"/>
    <w:rsid w:val="00D3518C"/>
    <w:rsid w:val="00D35BAA"/>
    <w:rsid w:val="00D37310"/>
    <w:rsid w:val="00D373B9"/>
    <w:rsid w:val="00D406FD"/>
    <w:rsid w:val="00D41363"/>
    <w:rsid w:val="00D4219B"/>
    <w:rsid w:val="00D42322"/>
    <w:rsid w:val="00D42BFA"/>
    <w:rsid w:val="00D42D39"/>
    <w:rsid w:val="00D43670"/>
    <w:rsid w:val="00D4416C"/>
    <w:rsid w:val="00D44292"/>
    <w:rsid w:val="00D44552"/>
    <w:rsid w:val="00D453E9"/>
    <w:rsid w:val="00D462CC"/>
    <w:rsid w:val="00D4632E"/>
    <w:rsid w:val="00D46702"/>
    <w:rsid w:val="00D47564"/>
    <w:rsid w:val="00D47D25"/>
    <w:rsid w:val="00D50534"/>
    <w:rsid w:val="00D512EF"/>
    <w:rsid w:val="00D513BC"/>
    <w:rsid w:val="00D51D44"/>
    <w:rsid w:val="00D5271B"/>
    <w:rsid w:val="00D52C77"/>
    <w:rsid w:val="00D530DB"/>
    <w:rsid w:val="00D5324B"/>
    <w:rsid w:val="00D5350E"/>
    <w:rsid w:val="00D53A98"/>
    <w:rsid w:val="00D5501D"/>
    <w:rsid w:val="00D550E6"/>
    <w:rsid w:val="00D558B3"/>
    <w:rsid w:val="00D56213"/>
    <w:rsid w:val="00D5648A"/>
    <w:rsid w:val="00D56625"/>
    <w:rsid w:val="00D5689B"/>
    <w:rsid w:val="00D569CF"/>
    <w:rsid w:val="00D60342"/>
    <w:rsid w:val="00D60533"/>
    <w:rsid w:val="00D605B1"/>
    <w:rsid w:val="00D61E64"/>
    <w:rsid w:val="00D61F3B"/>
    <w:rsid w:val="00D62EB2"/>
    <w:rsid w:val="00D63475"/>
    <w:rsid w:val="00D63479"/>
    <w:rsid w:val="00D63661"/>
    <w:rsid w:val="00D63F51"/>
    <w:rsid w:val="00D65000"/>
    <w:rsid w:val="00D65150"/>
    <w:rsid w:val="00D6534E"/>
    <w:rsid w:val="00D658AE"/>
    <w:rsid w:val="00D658D6"/>
    <w:rsid w:val="00D65A4D"/>
    <w:rsid w:val="00D66030"/>
    <w:rsid w:val="00D660C6"/>
    <w:rsid w:val="00D66558"/>
    <w:rsid w:val="00D6664A"/>
    <w:rsid w:val="00D66A08"/>
    <w:rsid w:val="00D678AA"/>
    <w:rsid w:val="00D67AA3"/>
    <w:rsid w:val="00D717A6"/>
    <w:rsid w:val="00D71A5D"/>
    <w:rsid w:val="00D72CC5"/>
    <w:rsid w:val="00D7312C"/>
    <w:rsid w:val="00D73149"/>
    <w:rsid w:val="00D7361F"/>
    <w:rsid w:val="00D739EE"/>
    <w:rsid w:val="00D74090"/>
    <w:rsid w:val="00D74153"/>
    <w:rsid w:val="00D7440A"/>
    <w:rsid w:val="00D744C7"/>
    <w:rsid w:val="00D74AC4"/>
    <w:rsid w:val="00D750FB"/>
    <w:rsid w:val="00D75151"/>
    <w:rsid w:val="00D75E6E"/>
    <w:rsid w:val="00D764A7"/>
    <w:rsid w:val="00D774DC"/>
    <w:rsid w:val="00D77839"/>
    <w:rsid w:val="00D80E7F"/>
    <w:rsid w:val="00D81484"/>
    <w:rsid w:val="00D8201F"/>
    <w:rsid w:val="00D82627"/>
    <w:rsid w:val="00D82889"/>
    <w:rsid w:val="00D82AD8"/>
    <w:rsid w:val="00D8324C"/>
    <w:rsid w:val="00D833F8"/>
    <w:rsid w:val="00D83C36"/>
    <w:rsid w:val="00D83FDD"/>
    <w:rsid w:val="00D84153"/>
    <w:rsid w:val="00D8517C"/>
    <w:rsid w:val="00D8584A"/>
    <w:rsid w:val="00D85CD8"/>
    <w:rsid w:val="00D86C26"/>
    <w:rsid w:val="00D86C4F"/>
    <w:rsid w:val="00D8720A"/>
    <w:rsid w:val="00D87983"/>
    <w:rsid w:val="00D900D0"/>
    <w:rsid w:val="00D90931"/>
    <w:rsid w:val="00D90A9C"/>
    <w:rsid w:val="00D91DB5"/>
    <w:rsid w:val="00D91E40"/>
    <w:rsid w:val="00D923D1"/>
    <w:rsid w:val="00D93592"/>
    <w:rsid w:val="00D93A6E"/>
    <w:rsid w:val="00D9410C"/>
    <w:rsid w:val="00D9422C"/>
    <w:rsid w:val="00D9471F"/>
    <w:rsid w:val="00D9497B"/>
    <w:rsid w:val="00D95116"/>
    <w:rsid w:val="00D9521D"/>
    <w:rsid w:val="00D95572"/>
    <w:rsid w:val="00D96436"/>
    <w:rsid w:val="00D97484"/>
    <w:rsid w:val="00D977FA"/>
    <w:rsid w:val="00DA0EA4"/>
    <w:rsid w:val="00DA0EF4"/>
    <w:rsid w:val="00DA137F"/>
    <w:rsid w:val="00DA1414"/>
    <w:rsid w:val="00DA193B"/>
    <w:rsid w:val="00DA28DD"/>
    <w:rsid w:val="00DA3137"/>
    <w:rsid w:val="00DA3629"/>
    <w:rsid w:val="00DA37BB"/>
    <w:rsid w:val="00DA38D5"/>
    <w:rsid w:val="00DA3C5D"/>
    <w:rsid w:val="00DA3DE5"/>
    <w:rsid w:val="00DA4A98"/>
    <w:rsid w:val="00DA532E"/>
    <w:rsid w:val="00DA779D"/>
    <w:rsid w:val="00DB006F"/>
    <w:rsid w:val="00DB0B1A"/>
    <w:rsid w:val="00DB1A39"/>
    <w:rsid w:val="00DB1C65"/>
    <w:rsid w:val="00DB313B"/>
    <w:rsid w:val="00DB3172"/>
    <w:rsid w:val="00DB38D8"/>
    <w:rsid w:val="00DB3907"/>
    <w:rsid w:val="00DB3C88"/>
    <w:rsid w:val="00DB50B1"/>
    <w:rsid w:val="00DB5D67"/>
    <w:rsid w:val="00DB61EF"/>
    <w:rsid w:val="00DB6647"/>
    <w:rsid w:val="00DB66CE"/>
    <w:rsid w:val="00DB741D"/>
    <w:rsid w:val="00DB7C68"/>
    <w:rsid w:val="00DB7D86"/>
    <w:rsid w:val="00DC038A"/>
    <w:rsid w:val="00DC04C6"/>
    <w:rsid w:val="00DC0C19"/>
    <w:rsid w:val="00DC1B6F"/>
    <w:rsid w:val="00DC2307"/>
    <w:rsid w:val="00DC2AB7"/>
    <w:rsid w:val="00DC2B24"/>
    <w:rsid w:val="00DC30D7"/>
    <w:rsid w:val="00DC346E"/>
    <w:rsid w:val="00DC4D9D"/>
    <w:rsid w:val="00DC5754"/>
    <w:rsid w:val="00DC64D2"/>
    <w:rsid w:val="00DC6670"/>
    <w:rsid w:val="00DC743A"/>
    <w:rsid w:val="00DC754B"/>
    <w:rsid w:val="00DC77BD"/>
    <w:rsid w:val="00DD0195"/>
    <w:rsid w:val="00DD081A"/>
    <w:rsid w:val="00DD0FCE"/>
    <w:rsid w:val="00DD48D9"/>
    <w:rsid w:val="00DD533B"/>
    <w:rsid w:val="00DD5C5C"/>
    <w:rsid w:val="00DD63F5"/>
    <w:rsid w:val="00DD646B"/>
    <w:rsid w:val="00DD666B"/>
    <w:rsid w:val="00DD779D"/>
    <w:rsid w:val="00DD7E84"/>
    <w:rsid w:val="00DD7F58"/>
    <w:rsid w:val="00DE03A9"/>
    <w:rsid w:val="00DE06AD"/>
    <w:rsid w:val="00DE06D8"/>
    <w:rsid w:val="00DE0857"/>
    <w:rsid w:val="00DE0C6B"/>
    <w:rsid w:val="00DE13D5"/>
    <w:rsid w:val="00DE25C9"/>
    <w:rsid w:val="00DE260D"/>
    <w:rsid w:val="00DE2770"/>
    <w:rsid w:val="00DE2A5B"/>
    <w:rsid w:val="00DE2F22"/>
    <w:rsid w:val="00DE4B76"/>
    <w:rsid w:val="00DE5857"/>
    <w:rsid w:val="00DE593B"/>
    <w:rsid w:val="00DE699A"/>
    <w:rsid w:val="00DE69FF"/>
    <w:rsid w:val="00DE6D06"/>
    <w:rsid w:val="00DE71DC"/>
    <w:rsid w:val="00DE7D7E"/>
    <w:rsid w:val="00DE7F30"/>
    <w:rsid w:val="00DF0975"/>
    <w:rsid w:val="00DF0EF9"/>
    <w:rsid w:val="00DF0F9E"/>
    <w:rsid w:val="00DF1281"/>
    <w:rsid w:val="00DF199B"/>
    <w:rsid w:val="00DF1E2D"/>
    <w:rsid w:val="00DF201C"/>
    <w:rsid w:val="00DF255E"/>
    <w:rsid w:val="00DF3B93"/>
    <w:rsid w:val="00DF4437"/>
    <w:rsid w:val="00DF4670"/>
    <w:rsid w:val="00DF4C20"/>
    <w:rsid w:val="00DF4EB3"/>
    <w:rsid w:val="00DF4FDB"/>
    <w:rsid w:val="00DF5633"/>
    <w:rsid w:val="00DF6058"/>
    <w:rsid w:val="00DF67E3"/>
    <w:rsid w:val="00DF7397"/>
    <w:rsid w:val="00DF7A3B"/>
    <w:rsid w:val="00DF7C4C"/>
    <w:rsid w:val="00DF7EB3"/>
    <w:rsid w:val="00E001E9"/>
    <w:rsid w:val="00E017A5"/>
    <w:rsid w:val="00E01B92"/>
    <w:rsid w:val="00E02049"/>
    <w:rsid w:val="00E027AE"/>
    <w:rsid w:val="00E02DFC"/>
    <w:rsid w:val="00E02FEB"/>
    <w:rsid w:val="00E035A8"/>
    <w:rsid w:val="00E03CCB"/>
    <w:rsid w:val="00E03E6C"/>
    <w:rsid w:val="00E046B0"/>
    <w:rsid w:val="00E046B7"/>
    <w:rsid w:val="00E04AA5"/>
    <w:rsid w:val="00E0573F"/>
    <w:rsid w:val="00E05EA1"/>
    <w:rsid w:val="00E05F25"/>
    <w:rsid w:val="00E070DE"/>
    <w:rsid w:val="00E071D6"/>
    <w:rsid w:val="00E07555"/>
    <w:rsid w:val="00E075F2"/>
    <w:rsid w:val="00E07B03"/>
    <w:rsid w:val="00E1026A"/>
    <w:rsid w:val="00E10636"/>
    <w:rsid w:val="00E10760"/>
    <w:rsid w:val="00E10A17"/>
    <w:rsid w:val="00E11966"/>
    <w:rsid w:val="00E12206"/>
    <w:rsid w:val="00E129B8"/>
    <w:rsid w:val="00E13333"/>
    <w:rsid w:val="00E13A8C"/>
    <w:rsid w:val="00E13CE9"/>
    <w:rsid w:val="00E1470B"/>
    <w:rsid w:val="00E1478B"/>
    <w:rsid w:val="00E14ACF"/>
    <w:rsid w:val="00E1538E"/>
    <w:rsid w:val="00E1543D"/>
    <w:rsid w:val="00E15E63"/>
    <w:rsid w:val="00E1658F"/>
    <w:rsid w:val="00E1689F"/>
    <w:rsid w:val="00E16CAC"/>
    <w:rsid w:val="00E17789"/>
    <w:rsid w:val="00E17D20"/>
    <w:rsid w:val="00E2017B"/>
    <w:rsid w:val="00E20219"/>
    <w:rsid w:val="00E220F8"/>
    <w:rsid w:val="00E2213B"/>
    <w:rsid w:val="00E22B0E"/>
    <w:rsid w:val="00E22EC4"/>
    <w:rsid w:val="00E23F49"/>
    <w:rsid w:val="00E24218"/>
    <w:rsid w:val="00E246DB"/>
    <w:rsid w:val="00E24F76"/>
    <w:rsid w:val="00E25241"/>
    <w:rsid w:val="00E2797A"/>
    <w:rsid w:val="00E27AAB"/>
    <w:rsid w:val="00E30460"/>
    <w:rsid w:val="00E305FB"/>
    <w:rsid w:val="00E31C83"/>
    <w:rsid w:val="00E31E1A"/>
    <w:rsid w:val="00E33902"/>
    <w:rsid w:val="00E33A85"/>
    <w:rsid w:val="00E33CB9"/>
    <w:rsid w:val="00E33F8B"/>
    <w:rsid w:val="00E343BD"/>
    <w:rsid w:val="00E34807"/>
    <w:rsid w:val="00E34E00"/>
    <w:rsid w:val="00E35A26"/>
    <w:rsid w:val="00E35EE3"/>
    <w:rsid w:val="00E36815"/>
    <w:rsid w:val="00E36B2F"/>
    <w:rsid w:val="00E377D8"/>
    <w:rsid w:val="00E37A9D"/>
    <w:rsid w:val="00E408DB"/>
    <w:rsid w:val="00E423DD"/>
    <w:rsid w:val="00E43262"/>
    <w:rsid w:val="00E43707"/>
    <w:rsid w:val="00E43DBC"/>
    <w:rsid w:val="00E44342"/>
    <w:rsid w:val="00E4441F"/>
    <w:rsid w:val="00E44EE4"/>
    <w:rsid w:val="00E45BBC"/>
    <w:rsid w:val="00E461B5"/>
    <w:rsid w:val="00E50661"/>
    <w:rsid w:val="00E50C8F"/>
    <w:rsid w:val="00E50CF3"/>
    <w:rsid w:val="00E51168"/>
    <w:rsid w:val="00E517C8"/>
    <w:rsid w:val="00E51F01"/>
    <w:rsid w:val="00E5398E"/>
    <w:rsid w:val="00E53C5E"/>
    <w:rsid w:val="00E54357"/>
    <w:rsid w:val="00E54A9F"/>
    <w:rsid w:val="00E566C5"/>
    <w:rsid w:val="00E57ADE"/>
    <w:rsid w:val="00E57B92"/>
    <w:rsid w:val="00E602B8"/>
    <w:rsid w:val="00E60771"/>
    <w:rsid w:val="00E611EA"/>
    <w:rsid w:val="00E61243"/>
    <w:rsid w:val="00E614EE"/>
    <w:rsid w:val="00E61AEA"/>
    <w:rsid w:val="00E61E86"/>
    <w:rsid w:val="00E62A6D"/>
    <w:rsid w:val="00E62EEA"/>
    <w:rsid w:val="00E636C7"/>
    <w:rsid w:val="00E63933"/>
    <w:rsid w:val="00E63C63"/>
    <w:rsid w:val="00E647E9"/>
    <w:rsid w:val="00E655FA"/>
    <w:rsid w:val="00E6567F"/>
    <w:rsid w:val="00E67E2C"/>
    <w:rsid w:val="00E70A29"/>
    <w:rsid w:val="00E70D87"/>
    <w:rsid w:val="00E718E3"/>
    <w:rsid w:val="00E7201D"/>
    <w:rsid w:val="00E72C3C"/>
    <w:rsid w:val="00E742B9"/>
    <w:rsid w:val="00E743DE"/>
    <w:rsid w:val="00E74A7C"/>
    <w:rsid w:val="00E750B3"/>
    <w:rsid w:val="00E7535E"/>
    <w:rsid w:val="00E75EBB"/>
    <w:rsid w:val="00E7685E"/>
    <w:rsid w:val="00E8023E"/>
    <w:rsid w:val="00E80295"/>
    <w:rsid w:val="00E81CCA"/>
    <w:rsid w:val="00E825F7"/>
    <w:rsid w:val="00E82948"/>
    <w:rsid w:val="00E82C6C"/>
    <w:rsid w:val="00E82FBA"/>
    <w:rsid w:val="00E83311"/>
    <w:rsid w:val="00E8344A"/>
    <w:rsid w:val="00E83905"/>
    <w:rsid w:val="00E83C5F"/>
    <w:rsid w:val="00E84783"/>
    <w:rsid w:val="00E848F3"/>
    <w:rsid w:val="00E85054"/>
    <w:rsid w:val="00E851AB"/>
    <w:rsid w:val="00E854FB"/>
    <w:rsid w:val="00E85D98"/>
    <w:rsid w:val="00E85EED"/>
    <w:rsid w:val="00E86195"/>
    <w:rsid w:val="00E866EA"/>
    <w:rsid w:val="00E86AE1"/>
    <w:rsid w:val="00E909C5"/>
    <w:rsid w:val="00E90A7C"/>
    <w:rsid w:val="00E90CBC"/>
    <w:rsid w:val="00E91016"/>
    <w:rsid w:val="00E912E6"/>
    <w:rsid w:val="00E916B8"/>
    <w:rsid w:val="00E92AD0"/>
    <w:rsid w:val="00E92CD3"/>
    <w:rsid w:val="00E92FE3"/>
    <w:rsid w:val="00E941FA"/>
    <w:rsid w:val="00E94E5C"/>
    <w:rsid w:val="00E95093"/>
    <w:rsid w:val="00E974EB"/>
    <w:rsid w:val="00E978BC"/>
    <w:rsid w:val="00E97934"/>
    <w:rsid w:val="00E979BD"/>
    <w:rsid w:val="00EA046B"/>
    <w:rsid w:val="00EA06F1"/>
    <w:rsid w:val="00EA1555"/>
    <w:rsid w:val="00EA1781"/>
    <w:rsid w:val="00EA1F43"/>
    <w:rsid w:val="00EA22B3"/>
    <w:rsid w:val="00EA266D"/>
    <w:rsid w:val="00EA30F6"/>
    <w:rsid w:val="00EA443B"/>
    <w:rsid w:val="00EA4A7A"/>
    <w:rsid w:val="00EA544B"/>
    <w:rsid w:val="00EA5657"/>
    <w:rsid w:val="00EA6358"/>
    <w:rsid w:val="00EA6788"/>
    <w:rsid w:val="00EA769D"/>
    <w:rsid w:val="00EB0158"/>
    <w:rsid w:val="00EB073A"/>
    <w:rsid w:val="00EB1EBD"/>
    <w:rsid w:val="00EB21F4"/>
    <w:rsid w:val="00EB33EC"/>
    <w:rsid w:val="00EB3778"/>
    <w:rsid w:val="00EB3C09"/>
    <w:rsid w:val="00EB420B"/>
    <w:rsid w:val="00EB43BD"/>
    <w:rsid w:val="00EB52CF"/>
    <w:rsid w:val="00EB5C05"/>
    <w:rsid w:val="00EB668F"/>
    <w:rsid w:val="00EB6EEC"/>
    <w:rsid w:val="00EB7052"/>
    <w:rsid w:val="00EB793A"/>
    <w:rsid w:val="00EC1547"/>
    <w:rsid w:val="00EC1FDC"/>
    <w:rsid w:val="00EC2383"/>
    <w:rsid w:val="00EC44AF"/>
    <w:rsid w:val="00EC4B14"/>
    <w:rsid w:val="00EC5024"/>
    <w:rsid w:val="00EC5BCB"/>
    <w:rsid w:val="00EC7302"/>
    <w:rsid w:val="00EC7DE4"/>
    <w:rsid w:val="00EC7E77"/>
    <w:rsid w:val="00ED005E"/>
    <w:rsid w:val="00ED1302"/>
    <w:rsid w:val="00ED132C"/>
    <w:rsid w:val="00ED18B4"/>
    <w:rsid w:val="00ED1FC7"/>
    <w:rsid w:val="00ED2F1E"/>
    <w:rsid w:val="00ED3666"/>
    <w:rsid w:val="00ED40A9"/>
    <w:rsid w:val="00ED43F0"/>
    <w:rsid w:val="00ED4FB1"/>
    <w:rsid w:val="00ED553B"/>
    <w:rsid w:val="00ED5874"/>
    <w:rsid w:val="00ED5C02"/>
    <w:rsid w:val="00ED5DC5"/>
    <w:rsid w:val="00ED67BD"/>
    <w:rsid w:val="00ED687D"/>
    <w:rsid w:val="00ED6F24"/>
    <w:rsid w:val="00ED76EE"/>
    <w:rsid w:val="00ED7DFA"/>
    <w:rsid w:val="00ED7EF8"/>
    <w:rsid w:val="00EE09F3"/>
    <w:rsid w:val="00EE1502"/>
    <w:rsid w:val="00EE1AF7"/>
    <w:rsid w:val="00EE249C"/>
    <w:rsid w:val="00EE24AD"/>
    <w:rsid w:val="00EE327E"/>
    <w:rsid w:val="00EE368D"/>
    <w:rsid w:val="00EE38E7"/>
    <w:rsid w:val="00EE400E"/>
    <w:rsid w:val="00EE6981"/>
    <w:rsid w:val="00EE7EE9"/>
    <w:rsid w:val="00EF14C0"/>
    <w:rsid w:val="00EF2213"/>
    <w:rsid w:val="00EF246B"/>
    <w:rsid w:val="00EF2FE3"/>
    <w:rsid w:val="00EF332D"/>
    <w:rsid w:val="00EF35FC"/>
    <w:rsid w:val="00EF366C"/>
    <w:rsid w:val="00EF5F75"/>
    <w:rsid w:val="00EF6655"/>
    <w:rsid w:val="00EF6C0E"/>
    <w:rsid w:val="00EF74F9"/>
    <w:rsid w:val="00EF7C60"/>
    <w:rsid w:val="00F00507"/>
    <w:rsid w:val="00F00A1F"/>
    <w:rsid w:val="00F00F67"/>
    <w:rsid w:val="00F01695"/>
    <w:rsid w:val="00F017A8"/>
    <w:rsid w:val="00F01C33"/>
    <w:rsid w:val="00F023E8"/>
    <w:rsid w:val="00F027E5"/>
    <w:rsid w:val="00F03822"/>
    <w:rsid w:val="00F03B3A"/>
    <w:rsid w:val="00F044B5"/>
    <w:rsid w:val="00F04846"/>
    <w:rsid w:val="00F05735"/>
    <w:rsid w:val="00F05F8A"/>
    <w:rsid w:val="00F0641A"/>
    <w:rsid w:val="00F066C6"/>
    <w:rsid w:val="00F069FE"/>
    <w:rsid w:val="00F06C41"/>
    <w:rsid w:val="00F06F11"/>
    <w:rsid w:val="00F077AB"/>
    <w:rsid w:val="00F079C2"/>
    <w:rsid w:val="00F07B6F"/>
    <w:rsid w:val="00F12599"/>
    <w:rsid w:val="00F12617"/>
    <w:rsid w:val="00F12E37"/>
    <w:rsid w:val="00F12E51"/>
    <w:rsid w:val="00F12FCC"/>
    <w:rsid w:val="00F12FF3"/>
    <w:rsid w:val="00F1312A"/>
    <w:rsid w:val="00F1313D"/>
    <w:rsid w:val="00F1359C"/>
    <w:rsid w:val="00F138D8"/>
    <w:rsid w:val="00F13A56"/>
    <w:rsid w:val="00F14195"/>
    <w:rsid w:val="00F14349"/>
    <w:rsid w:val="00F1436C"/>
    <w:rsid w:val="00F1468E"/>
    <w:rsid w:val="00F15511"/>
    <w:rsid w:val="00F1564F"/>
    <w:rsid w:val="00F1596A"/>
    <w:rsid w:val="00F15C52"/>
    <w:rsid w:val="00F168CE"/>
    <w:rsid w:val="00F177E3"/>
    <w:rsid w:val="00F179F0"/>
    <w:rsid w:val="00F20C2B"/>
    <w:rsid w:val="00F20E4D"/>
    <w:rsid w:val="00F21135"/>
    <w:rsid w:val="00F22A04"/>
    <w:rsid w:val="00F22A9A"/>
    <w:rsid w:val="00F233D5"/>
    <w:rsid w:val="00F23424"/>
    <w:rsid w:val="00F247E6"/>
    <w:rsid w:val="00F24CA7"/>
    <w:rsid w:val="00F25707"/>
    <w:rsid w:val="00F25C87"/>
    <w:rsid w:val="00F25D7C"/>
    <w:rsid w:val="00F265D0"/>
    <w:rsid w:val="00F26F6A"/>
    <w:rsid w:val="00F27241"/>
    <w:rsid w:val="00F276C2"/>
    <w:rsid w:val="00F27BF9"/>
    <w:rsid w:val="00F302B9"/>
    <w:rsid w:val="00F30B07"/>
    <w:rsid w:val="00F31052"/>
    <w:rsid w:val="00F31521"/>
    <w:rsid w:val="00F31692"/>
    <w:rsid w:val="00F31B07"/>
    <w:rsid w:val="00F31E1F"/>
    <w:rsid w:val="00F326B6"/>
    <w:rsid w:val="00F32C8F"/>
    <w:rsid w:val="00F32FA0"/>
    <w:rsid w:val="00F33130"/>
    <w:rsid w:val="00F333B3"/>
    <w:rsid w:val="00F334DC"/>
    <w:rsid w:val="00F341AE"/>
    <w:rsid w:val="00F354C9"/>
    <w:rsid w:val="00F36973"/>
    <w:rsid w:val="00F36A11"/>
    <w:rsid w:val="00F36B19"/>
    <w:rsid w:val="00F36C42"/>
    <w:rsid w:val="00F36D83"/>
    <w:rsid w:val="00F376C1"/>
    <w:rsid w:val="00F379E2"/>
    <w:rsid w:val="00F37EDE"/>
    <w:rsid w:val="00F4013A"/>
    <w:rsid w:val="00F40694"/>
    <w:rsid w:val="00F40F06"/>
    <w:rsid w:val="00F41543"/>
    <w:rsid w:val="00F4221B"/>
    <w:rsid w:val="00F426F7"/>
    <w:rsid w:val="00F42B7E"/>
    <w:rsid w:val="00F42BC0"/>
    <w:rsid w:val="00F437E7"/>
    <w:rsid w:val="00F45965"/>
    <w:rsid w:val="00F46734"/>
    <w:rsid w:val="00F476AE"/>
    <w:rsid w:val="00F5025D"/>
    <w:rsid w:val="00F50F32"/>
    <w:rsid w:val="00F5187D"/>
    <w:rsid w:val="00F51CCE"/>
    <w:rsid w:val="00F52C68"/>
    <w:rsid w:val="00F52E8C"/>
    <w:rsid w:val="00F53EA4"/>
    <w:rsid w:val="00F5437D"/>
    <w:rsid w:val="00F547DD"/>
    <w:rsid w:val="00F54DA8"/>
    <w:rsid w:val="00F550AE"/>
    <w:rsid w:val="00F550F6"/>
    <w:rsid w:val="00F55364"/>
    <w:rsid w:val="00F55F85"/>
    <w:rsid w:val="00F56228"/>
    <w:rsid w:val="00F56258"/>
    <w:rsid w:val="00F56CF6"/>
    <w:rsid w:val="00F571DC"/>
    <w:rsid w:val="00F577C7"/>
    <w:rsid w:val="00F57822"/>
    <w:rsid w:val="00F6041A"/>
    <w:rsid w:val="00F609D9"/>
    <w:rsid w:val="00F60B6B"/>
    <w:rsid w:val="00F6176D"/>
    <w:rsid w:val="00F62B53"/>
    <w:rsid w:val="00F62B81"/>
    <w:rsid w:val="00F62CBF"/>
    <w:rsid w:val="00F6308E"/>
    <w:rsid w:val="00F63799"/>
    <w:rsid w:val="00F63F2C"/>
    <w:rsid w:val="00F63F5A"/>
    <w:rsid w:val="00F63FFA"/>
    <w:rsid w:val="00F64298"/>
    <w:rsid w:val="00F651F7"/>
    <w:rsid w:val="00F65E8D"/>
    <w:rsid w:val="00F66750"/>
    <w:rsid w:val="00F66838"/>
    <w:rsid w:val="00F66BFC"/>
    <w:rsid w:val="00F66CC9"/>
    <w:rsid w:val="00F671F0"/>
    <w:rsid w:val="00F70B69"/>
    <w:rsid w:val="00F70D7E"/>
    <w:rsid w:val="00F71118"/>
    <w:rsid w:val="00F7113E"/>
    <w:rsid w:val="00F713EB"/>
    <w:rsid w:val="00F726FA"/>
    <w:rsid w:val="00F734A5"/>
    <w:rsid w:val="00F739C8"/>
    <w:rsid w:val="00F74101"/>
    <w:rsid w:val="00F750E9"/>
    <w:rsid w:val="00F75FF6"/>
    <w:rsid w:val="00F7630C"/>
    <w:rsid w:val="00F76333"/>
    <w:rsid w:val="00F7689F"/>
    <w:rsid w:val="00F779AA"/>
    <w:rsid w:val="00F82A60"/>
    <w:rsid w:val="00F834BE"/>
    <w:rsid w:val="00F8374B"/>
    <w:rsid w:val="00F8398B"/>
    <w:rsid w:val="00F83DDB"/>
    <w:rsid w:val="00F847C0"/>
    <w:rsid w:val="00F847E0"/>
    <w:rsid w:val="00F84965"/>
    <w:rsid w:val="00F84E7C"/>
    <w:rsid w:val="00F857DA"/>
    <w:rsid w:val="00F85819"/>
    <w:rsid w:val="00F85976"/>
    <w:rsid w:val="00F86291"/>
    <w:rsid w:val="00F86898"/>
    <w:rsid w:val="00F86CE6"/>
    <w:rsid w:val="00F86F42"/>
    <w:rsid w:val="00F876A0"/>
    <w:rsid w:val="00F90515"/>
    <w:rsid w:val="00F9144B"/>
    <w:rsid w:val="00F9160C"/>
    <w:rsid w:val="00F916C2"/>
    <w:rsid w:val="00F92025"/>
    <w:rsid w:val="00F925F8"/>
    <w:rsid w:val="00F92ADD"/>
    <w:rsid w:val="00F937D3"/>
    <w:rsid w:val="00F94113"/>
    <w:rsid w:val="00F9451B"/>
    <w:rsid w:val="00F95391"/>
    <w:rsid w:val="00F95F73"/>
    <w:rsid w:val="00F9609F"/>
    <w:rsid w:val="00F979B7"/>
    <w:rsid w:val="00F97CA1"/>
    <w:rsid w:val="00FA027C"/>
    <w:rsid w:val="00FA07B0"/>
    <w:rsid w:val="00FA0B01"/>
    <w:rsid w:val="00FA0EC2"/>
    <w:rsid w:val="00FA1345"/>
    <w:rsid w:val="00FA136A"/>
    <w:rsid w:val="00FA15D2"/>
    <w:rsid w:val="00FA1D04"/>
    <w:rsid w:val="00FA248B"/>
    <w:rsid w:val="00FA4485"/>
    <w:rsid w:val="00FA525D"/>
    <w:rsid w:val="00FA56F8"/>
    <w:rsid w:val="00FA59F6"/>
    <w:rsid w:val="00FA60B6"/>
    <w:rsid w:val="00FA62E0"/>
    <w:rsid w:val="00FA636E"/>
    <w:rsid w:val="00FA65DA"/>
    <w:rsid w:val="00FA7281"/>
    <w:rsid w:val="00FA75E7"/>
    <w:rsid w:val="00FB029F"/>
    <w:rsid w:val="00FB0CAC"/>
    <w:rsid w:val="00FB0EF9"/>
    <w:rsid w:val="00FB105F"/>
    <w:rsid w:val="00FB1700"/>
    <w:rsid w:val="00FB1A91"/>
    <w:rsid w:val="00FB241F"/>
    <w:rsid w:val="00FB3A69"/>
    <w:rsid w:val="00FB48D9"/>
    <w:rsid w:val="00FB4944"/>
    <w:rsid w:val="00FB4954"/>
    <w:rsid w:val="00FB4DB9"/>
    <w:rsid w:val="00FB5091"/>
    <w:rsid w:val="00FB5437"/>
    <w:rsid w:val="00FB6560"/>
    <w:rsid w:val="00FB6CE4"/>
    <w:rsid w:val="00FB75B5"/>
    <w:rsid w:val="00FB7E90"/>
    <w:rsid w:val="00FB7FB0"/>
    <w:rsid w:val="00FC069F"/>
    <w:rsid w:val="00FC1614"/>
    <w:rsid w:val="00FC1696"/>
    <w:rsid w:val="00FC1BD8"/>
    <w:rsid w:val="00FC1C35"/>
    <w:rsid w:val="00FC37C4"/>
    <w:rsid w:val="00FC412B"/>
    <w:rsid w:val="00FC4C99"/>
    <w:rsid w:val="00FC502D"/>
    <w:rsid w:val="00FC5AA5"/>
    <w:rsid w:val="00FC5EEB"/>
    <w:rsid w:val="00FC6036"/>
    <w:rsid w:val="00FC6995"/>
    <w:rsid w:val="00FC6D70"/>
    <w:rsid w:val="00FD0AAD"/>
    <w:rsid w:val="00FD0E9C"/>
    <w:rsid w:val="00FD2CB7"/>
    <w:rsid w:val="00FD33DB"/>
    <w:rsid w:val="00FD5200"/>
    <w:rsid w:val="00FD521D"/>
    <w:rsid w:val="00FD52B3"/>
    <w:rsid w:val="00FD5474"/>
    <w:rsid w:val="00FD5C80"/>
    <w:rsid w:val="00FD5C90"/>
    <w:rsid w:val="00FD61E7"/>
    <w:rsid w:val="00FD6525"/>
    <w:rsid w:val="00FD6614"/>
    <w:rsid w:val="00FD77B8"/>
    <w:rsid w:val="00FE130E"/>
    <w:rsid w:val="00FE2DB8"/>
    <w:rsid w:val="00FE2E74"/>
    <w:rsid w:val="00FE2FB8"/>
    <w:rsid w:val="00FE3A04"/>
    <w:rsid w:val="00FE40E7"/>
    <w:rsid w:val="00FE4625"/>
    <w:rsid w:val="00FE4E88"/>
    <w:rsid w:val="00FE510C"/>
    <w:rsid w:val="00FE5D31"/>
    <w:rsid w:val="00FE5D6A"/>
    <w:rsid w:val="00FE69C5"/>
    <w:rsid w:val="00FE79E2"/>
    <w:rsid w:val="00FE79FC"/>
    <w:rsid w:val="00FE7B11"/>
    <w:rsid w:val="00FE7FD9"/>
    <w:rsid w:val="00FF0DAF"/>
    <w:rsid w:val="00FF219A"/>
    <w:rsid w:val="00FF357A"/>
    <w:rsid w:val="00FF37B3"/>
    <w:rsid w:val="00FF4A40"/>
    <w:rsid w:val="00FF4B89"/>
    <w:rsid w:val="00FF4BEE"/>
    <w:rsid w:val="00FF536E"/>
    <w:rsid w:val="00FF58B0"/>
    <w:rsid w:val="00FF717B"/>
    <w:rsid w:val="00FF76CE"/>
    <w:rsid w:val="00FF7E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A1CAD"/>
  <w15:chartTrackingRefBased/>
  <w15:docId w15:val="{BD9865E6-01FB-4CA5-A55C-DB36B940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header" w:uiPriority="99"/>
    <w:lsdException w:name="caption" w:uiPriority="99"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600"/>
    </w:pPr>
  </w:style>
  <w:style w:type="paragraph" w:styleId="TOC8">
    <w:name w:val="toc 8"/>
    <w:basedOn w:val="TOC1"/>
    <w:semiHidden/>
    <w:rsid w:val="00F1468E"/>
    <w:pPr>
      <w:spacing w:before="0" w:after="0"/>
      <w:ind w:left="1400"/>
    </w:pPr>
    <w:rPr>
      <w:b w:val="0"/>
      <w:bCs w:val="0"/>
    </w:rPr>
  </w:style>
  <w:style w:type="paragraph" w:styleId="TOC1">
    <w:name w:val="toc 1"/>
    <w:aliases w:val="Observations List"/>
    <w:basedOn w:val="Normal"/>
    <w:next w:val="Normal"/>
    <w:link w:val="TOC1Char"/>
    <w:autoRedefine/>
    <w:uiPriority w:val="39"/>
    <w:rsid w:val="00622236"/>
    <w:pPr>
      <w:spacing w:before="240" w:after="120"/>
    </w:pPr>
    <w:rPr>
      <w:rFonts w:ascii="Calibri" w:hAnsi="Calibri"/>
      <w:b/>
      <w:bC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800"/>
    </w:pPr>
  </w:style>
  <w:style w:type="paragraph" w:styleId="TOC4">
    <w:name w:val="toc 4"/>
    <w:basedOn w:val="TOC3"/>
    <w:semiHidden/>
    <w:rsid w:val="00F1468E"/>
    <w:pPr>
      <w:ind w:left="600"/>
    </w:pPr>
  </w:style>
  <w:style w:type="paragraph" w:styleId="TOC3">
    <w:name w:val="toc 3"/>
    <w:basedOn w:val="TOC2"/>
    <w:uiPriority w:val="39"/>
    <w:rsid w:val="00F1468E"/>
    <w:pPr>
      <w:spacing w:before="0"/>
      <w:ind w:left="400"/>
    </w:pPr>
    <w:rPr>
      <w:i w:val="0"/>
      <w:iCs w:val="0"/>
    </w:rPr>
  </w:style>
  <w:style w:type="paragraph" w:styleId="TOC2">
    <w:name w:val="toc 2"/>
    <w:basedOn w:val="TOC1"/>
    <w:uiPriority w:val="39"/>
    <w:rsid w:val="00F1468E"/>
    <w:pPr>
      <w:spacing w:before="120" w:after="0"/>
      <w:ind w:left="200"/>
    </w:pPr>
    <w:rPr>
      <w:b w:val="0"/>
      <w:bCs w:val="0"/>
      <w:i/>
      <w:iCs/>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000"/>
    </w:pPr>
  </w:style>
  <w:style w:type="paragraph" w:styleId="TOC7">
    <w:name w:val="toc 7"/>
    <w:basedOn w:val="TOC6"/>
    <w:next w:val="Normal"/>
    <w:semiHidden/>
    <w:rsid w:val="00F1468E"/>
    <w:pPr>
      <w:ind w:left="1200"/>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Doc-text2">
    <w:name w:val="Doc-text2"/>
    <w:basedOn w:val="Normal"/>
    <w:link w:val="Doc-text2Char"/>
    <w:qFormat/>
    <w:rsid w:val="00FB4954"/>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B4954"/>
    <w:rPr>
      <w:rFonts w:ascii="Arial" w:hAnsi="Arial"/>
      <w:szCs w:val="24"/>
      <w:lang w:val="en-GB" w:eastAsia="en-GB"/>
    </w:rPr>
  </w:style>
  <w:style w:type="paragraph" w:customStyle="1" w:styleId="TALCharChar">
    <w:name w:val="TAL Char Char"/>
    <w:basedOn w:val="Normal"/>
    <w:link w:val="TALCharCharChar"/>
    <w:rsid w:val="002827AF"/>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2827AF"/>
    <w:rPr>
      <w:rFonts w:ascii="Arial" w:hAnsi="Arial"/>
      <w:sz w:val="18"/>
      <w:lang w:val="en-GB"/>
    </w:rPr>
  </w:style>
  <w:style w:type="character" w:customStyle="1" w:styleId="PLChar">
    <w:name w:val="PL Char"/>
    <w:link w:val="PL"/>
    <w:rsid w:val="002C3F43"/>
    <w:rPr>
      <w:rFonts w:ascii="Courier New" w:hAnsi="Courier New"/>
      <w:noProof/>
      <w:sz w:val="16"/>
    </w:rPr>
  </w:style>
  <w:style w:type="character" w:customStyle="1" w:styleId="apple-converted-space">
    <w:name w:val="apple-converted-space"/>
    <w:rsid w:val="004E4375"/>
  </w:style>
  <w:style w:type="paragraph" w:customStyle="1" w:styleId="Observation">
    <w:name w:val="Observation"/>
    <w:basedOn w:val="Normal"/>
    <w:link w:val="ObservationChar"/>
    <w:qFormat/>
    <w:rsid w:val="00951A26"/>
    <w:pPr>
      <w:numPr>
        <w:numId w:val="13"/>
      </w:numPr>
      <w:tabs>
        <w:tab w:val="left" w:pos="1620"/>
      </w:tabs>
      <w:jc w:val="both"/>
    </w:pPr>
    <w:rPr>
      <w:rFonts w:ascii="Arial" w:hAnsi="Arial" w:cs="Arial"/>
      <w:b/>
    </w:rPr>
  </w:style>
  <w:style w:type="paragraph" w:customStyle="1" w:styleId="Proposal">
    <w:name w:val="Proposal"/>
    <w:basedOn w:val="Normal"/>
    <w:link w:val="ProposalChar"/>
    <w:qFormat/>
    <w:rsid w:val="00B21C83"/>
    <w:pPr>
      <w:numPr>
        <w:numId w:val="38"/>
      </w:numPr>
      <w:tabs>
        <w:tab w:val="left" w:pos="1620"/>
      </w:tabs>
      <w:ind w:left="0" w:firstLine="0"/>
      <w:jc w:val="both"/>
    </w:pPr>
    <w:rPr>
      <w:rFonts w:ascii="Arial" w:eastAsia="Malgun Gothic" w:hAnsi="Arial" w:cs="Arial"/>
      <w:b/>
      <w:bCs/>
      <w:lang w:eastAsia="ko-KR"/>
    </w:rPr>
  </w:style>
  <w:style w:type="character" w:customStyle="1" w:styleId="ObservationChar">
    <w:name w:val="Observation Char"/>
    <w:link w:val="Observation"/>
    <w:rsid w:val="00951A26"/>
    <w:rPr>
      <w:rFonts w:ascii="Arial" w:hAnsi="Arial" w:cs="Arial"/>
      <w:b/>
      <w:lang w:val="en-GB"/>
    </w:rPr>
  </w:style>
  <w:style w:type="character" w:customStyle="1" w:styleId="TOC1Char">
    <w:name w:val="TOC 1 Char"/>
    <w:aliases w:val="Observations List Char"/>
    <w:link w:val="TOC1"/>
    <w:uiPriority w:val="39"/>
    <w:rsid w:val="00622236"/>
    <w:rPr>
      <w:rFonts w:ascii="Calibri" w:hAnsi="Calibri"/>
      <w:b/>
      <w:bCs/>
      <w:lang w:val="en-GB"/>
    </w:rPr>
  </w:style>
  <w:style w:type="character" w:customStyle="1" w:styleId="ProposalChar">
    <w:name w:val="Proposal Char"/>
    <w:link w:val="Proposal"/>
    <w:rsid w:val="00B21C83"/>
    <w:rPr>
      <w:rFonts w:ascii="Arial" w:eastAsia="Malgun Gothic" w:hAnsi="Arial" w:cs="Arial"/>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1339">
      <w:bodyDiv w:val="1"/>
      <w:marLeft w:val="0"/>
      <w:marRight w:val="0"/>
      <w:marTop w:val="0"/>
      <w:marBottom w:val="0"/>
      <w:divBdr>
        <w:top w:val="none" w:sz="0" w:space="0" w:color="auto"/>
        <w:left w:val="none" w:sz="0" w:space="0" w:color="auto"/>
        <w:bottom w:val="none" w:sz="0" w:space="0" w:color="auto"/>
        <w:right w:val="none" w:sz="0" w:space="0" w:color="auto"/>
      </w:divBdr>
    </w:div>
    <w:div w:id="12728249">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31244270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21948768">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20823817">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95677939">
      <w:bodyDiv w:val="1"/>
      <w:marLeft w:val="0"/>
      <w:marRight w:val="0"/>
      <w:marTop w:val="0"/>
      <w:marBottom w:val="0"/>
      <w:divBdr>
        <w:top w:val="none" w:sz="0" w:space="0" w:color="auto"/>
        <w:left w:val="none" w:sz="0" w:space="0" w:color="auto"/>
        <w:bottom w:val="none" w:sz="0" w:space="0" w:color="auto"/>
        <w:right w:val="none" w:sz="0" w:space="0" w:color="auto"/>
      </w:divBdr>
    </w:div>
    <w:div w:id="1335454576">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7470056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7440847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282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F88AC-2317-4DD4-9DB5-21AE1EC53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TotalTime>
  <Pages>5</Pages>
  <Words>2337</Words>
  <Characters>13324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15630</CharactersWithSpaces>
  <SharedDoc>false</SharedDoc>
  <HLinks>
    <vt:vector size="66" baseType="variant">
      <vt:variant>
        <vt:i4>1376304</vt:i4>
      </vt:variant>
      <vt:variant>
        <vt:i4>71</vt:i4>
      </vt:variant>
      <vt:variant>
        <vt:i4>0</vt:i4>
      </vt:variant>
      <vt:variant>
        <vt:i4>5</vt:i4>
      </vt:variant>
      <vt:variant>
        <vt:lpwstr/>
      </vt:variant>
      <vt:variant>
        <vt:lpwstr>_Toc430958102</vt:lpwstr>
      </vt:variant>
      <vt:variant>
        <vt:i4>1376304</vt:i4>
      </vt:variant>
      <vt:variant>
        <vt:i4>68</vt:i4>
      </vt:variant>
      <vt:variant>
        <vt:i4>0</vt:i4>
      </vt:variant>
      <vt:variant>
        <vt:i4>5</vt:i4>
      </vt:variant>
      <vt:variant>
        <vt:lpwstr/>
      </vt:variant>
      <vt:variant>
        <vt:lpwstr>_Toc430958101</vt:lpwstr>
      </vt:variant>
      <vt:variant>
        <vt:i4>1376304</vt:i4>
      </vt:variant>
      <vt:variant>
        <vt:i4>65</vt:i4>
      </vt:variant>
      <vt:variant>
        <vt:i4>0</vt:i4>
      </vt:variant>
      <vt:variant>
        <vt:i4>5</vt:i4>
      </vt:variant>
      <vt:variant>
        <vt:lpwstr/>
      </vt:variant>
      <vt:variant>
        <vt:lpwstr>_Toc430958100</vt:lpwstr>
      </vt:variant>
      <vt:variant>
        <vt:i4>1835057</vt:i4>
      </vt:variant>
      <vt:variant>
        <vt:i4>62</vt:i4>
      </vt:variant>
      <vt:variant>
        <vt:i4>0</vt:i4>
      </vt:variant>
      <vt:variant>
        <vt:i4>5</vt:i4>
      </vt:variant>
      <vt:variant>
        <vt:lpwstr/>
      </vt:variant>
      <vt:variant>
        <vt:lpwstr>_Toc430958099</vt:lpwstr>
      </vt:variant>
      <vt:variant>
        <vt:i4>1835057</vt:i4>
      </vt:variant>
      <vt:variant>
        <vt:i4>59</vt:i4>
      </vt:variant>
      <vt:variant>
        <vt:i4>0</vt:i4>
      </vt:variant>
      <vt:variant>
        <vt:i4>5</vt:i4>
      </vt:variant>
      <vt:variant>
        <vt:lpwstr/>
      </vt:variant>
      <vt:variant>
        <vt:lpwstr>_Toc430958098</vt:lpwstr>
      </vt:variant>
      <vt:variant>
        <vt:i4>1835057</vt:i4>
      </vt:variant>
      <vt:variant>
        <vt:i4>56</vt:i4>
      </vt:variant>
      <vt:variant>
        <vt:i4>0</vt:i4>
      </vt:variant>
      <vt:variant>
        <vt:i4>5</vt:i4>
      </vt:variant>
      <vt:variant>
        <vt:lpwstr/>
      </vt:variant>
      <vt:variant>
        <vt:lpwstr>_Toc430958097</vt:lpwstr>
      </vt:variant>
      <vt:variant>
        <vt:i4>1835057</vt:i4>
      </vt:variant>
      <vt:variant>
        <vt:i4>53</vt:i4>
      </vt:variant>
      <vt:variant>
        <vt:i4>0</vt:i4>
      </vt:variant>
      <vt:variant>
        <vt:i4>5</vt:i4>
      </vt:variant>
      <vt:variant>
        <vt:lpwstr/>
      </vt:variant>
      <vt:variant>
        <vt:lpwstr>_Toc430958096</vt:lpwstr>
      </vt:variant>
      <vt:variant>
        <vt:i4>1835057</vt:i4>
      </vt:variant>
      <vt:variant>
        <vt:i4>50</vt:i4>
      </vt:variant>
      <vt:variant>
        <vt:i4>0</vt:i4>
      </vt:variant>
      <vt:variant>
        <vt:i4>5</vt:i4>
      </vt:variant>
      <vt:variant>
        <vt:lpwstr/>
      </vt:variant>
      <vt:variant>
        <vt:lpwstr>_Toc430958095</vt:lpwstr>
      </vt:variant>
      <vt:variant>
        <vt:i4>1835057</vt:i4>
      </vt:variant>
      <vt:variant>
        <vt:i4>47</vt:i4>
      </vt:variant>
      <vt:variant>
        <vt:i4>0</vt:i4>
      </vt:variant>
      <vt:variant>
        <vt:i4>5</vt:i4>
      </vt:variant>
      <vt:variant>
        <vt:lpwstr/>
      </vt:variant>
      <vt:variant>
        <vt:lpwstr>_Toc430958094</vt:lpwstr>
      </vt:variant>
      <vt:variant>
        <vt:i4>1835057</vt:i4>
      </vt:variant>
      <vt:variant>
        <vt:i4>44</vt:i4>
      </vt:variant>
      <vt:variant>
        <vt:i4>0</vt:i4>
      </vt:variant>
      <vt:variant>
        <vt:i4>5</vt:i4>
      </vt:variant>
      <vt:variant>
        <vt:lpwstr/>
      </vt:variant>
      <vt:variant>
        <vt:lpwstr>_Toc430958093</vt:lpwstr>
      </vt:variant>
      <vt:variant>
        <vt:i4>1835057</vt:i4>
      </vt:variant>
      <vt:variant>
        <vt:i4>41</vt:i4>
      </vt:variant>
      <vt:variant>
        <vt:i4>0</vt:i4>
      </vt:variant>
      <vt:variant>
        <vt:i4>5</vt:i4>
      </vt:variant>
      <vt:variant>
        <vt:lpwstr/>
      </vt:variant>
      <vt:variant>
        <vt:lpwstr>_Toc430958092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
  <cp:lastModifiedBy>Phuyal, Umesh</cp:lastModifiedBy>
  <cp:revision>8</cp:revision>
  <cp:lastPrinted>2013-01-19T00:27:00Z</cp:lastPrinted>
  <dcterms:created xsi:type="dcterms:W3CDTF">2015-09-26T04:33:00Z</dcterms:created>
  <dcterms:modified xsi:type="dcterms:W3CDTF">2015-09-26T04:43:00Z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0000000075AF08AFBD003A419850FA7D3586B708070008822DCABA167D4790BEA6554A35EEAB000000B0FDFD000008822DCABA167D4790BEA6554A35EEAB0000214AB1050000</vt:lpwstr>
  </property>
  <property fmtid="{D5CDD505-2E9C-101B-9397-08002B2CF9AE}" pid="8" name="_EmailStoreID0">
    <vt:lpwstr>0000000038A1BB1005E5101AA1BB08002B2A56C20000454D534D44422E444C4C00000000000000001B55FA20AA6611CD9BC800AA002FC45A0C000000756D6573682E70687579616C40696E74656C2E636F6D002F6F3D496E74656C2F6F753D45786368616E67652041646D696E6973747261746976652047726F75702028465</vt:lpwstr>
  </property>
  <property fmtid="{D5CDD505-2E9C-101B-9397-08002B2CF9AE}" pid="9" name="_EmailStoreID1">
    <vt:lpwstr>94449424F484632335350444C54292F636E3D526563697069656E74732F636E3D50687579616C2C20556D65736830633700E94632F440000000020000001000000075006D006500730068002E00700068007500790061006C00400069006E00740065006C002E0063006F006D0000000000</vt:lpwstr>
  </property>
  <property fmtid="{D5CDD505-2E9C-101B-9397-08002B2CF9AE}" pid="10" name="_ReviewingToolsShownOnce">
    <vt:lpwstr/>
  </property>
</Properties>
</file>